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BCD" w:rsidRPr="00E23E6B" w:rsidRDefault="006A3BCD" w:rsidP="001F7DAE">
      <w:pPr>
        <w:rPr>
          <w:rFonts w:cstheme="minorHAnsi"/>
          <w:szCs w:val="20"/>
        </w:rPr>
      </w:pPr>
      <w:bookmarkStart w:id="0" w:name="page1"/>
      <w:bookmarkEnd w:id="0"/>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E23E6B" w:rsidRDefault="006A3BCD" w:rsidP="001F7DAE">
      <w:pPr>
        <w:rPr>
          <w:rFonts w:cstheme="minorHAnsi"/>
          <w:szCs w:val="20"/>
        </w:rPr>
      </w:pPr>
    </w:p>
    <w:p w:rsidR="006A3BCD" w:rsidRPr="00427ED9" w:rsidRDefault="003F25AD" w:rsidP="001F7DAE">
      <w:pPr>
        <w:ind w:right="300"/>
        <w:jc w:val="center"/>
        <w:rPr>
          <w:rFonts w:cstheme="minorHAnsi"/>
          <w:b/>
          <w:sz w:val="44"/>
          <w:szCs w:val="44"/>
        </w:rPr>
      </w:pPr>
      <w:r w:rsidRPr="00427ED9">
        <w:rPr>
          <w:rFonts w:eastAsia="Arial" w:cstheme="minorHAnsi"/>
          <w:b/>
          <w:sz w:val="44"/>
          <w:szCs w:val="44"/>
        </w:rPr>
        <w:t>ST-E 00</w:t>
      </w:r>
      <w:r w:rsidR="002A1305" w:rsidRPr="00427ED9">
        <w:rPr>
          <w:rFonts w:eastAsia="Arial" w:cstheme="minorHAnsi"/>
          <w:b/>
          <w:sz w:val="44"/>
          <w:szCs w:val="44"/>
        </w:rPr>
        <w:t>2</w:t>
      </w:r>
    </w:p>
    <w:p w:rsidR="006A3BCD" w:rsidRPr="00E23E6B" w:rsidRDefault="006A3BCD" w:rsidP="001F7DAE">
      <w:pPr>
        <w:rPr>
          <w:rFonts w:cstheme="minorHAnsi"/>
          <w:szCs w:val="20"/>
        </w:rPr>
      </w:pPr>
    </w:p>
    <w:p w:rsidR="006A3BCD" w:rsidRPr="00427ED9" w:rsidRDefault="002A1305" w:rsidP="001F7DAE">
      <w:pPr>
        <w:ind w:right="300"/>
        <w:jc w:val="center"/>
        <w:rPr>
          <w:rFonts w:cstheme="minorHAnsi"/>
          <w:sz w:val="28"/>
          <w:szCs w:val="28"/>
        </w:rPr>
      </w:pPr>
      <w:r w:rsidRPr="00427ED9">
        <w:rPr>
          <w:rFonts w:eastAsia="Arial" w:cstheme="minorHAnsi"/>
          <w:b/>
          <w:bCs/>
          <w:sz w:val="28"/>
          <w:szCs w:val="28"/>
        </w:rPr>
        <w:t>ROBOTY W ZAKRESIE INSTALACJI ELEKTRYCZNYCH WEWNĘTRZNYCH</w:t>
      </w:r>
    </w:p>
    <w:p w:rsidR="006A3BCD" w:rsidRPr="00E23E6B" w:rsidRDefault="006A3BCD" w:rsidP="001F7DAE">
      <w:pPr>
        <w:rPr>
          <w:rFonts w:cstheme="minorHAnsi"/>
          <w:szCs w:val="20"/>
        </w:rPr>
      </w:pPr>
    </w:p>
    <w:p w:rsidR="00A915D3" w:rsidRPr="00E23E6B" w:rsidRDefault="002A1305" w:rsidP="001F7DAE">
      <w:pPr>
        <w:jc w:val="center"/>
        <w:rPr>
          <w:rFonts w:eastAsia="Arial" w:cstheme="minorHAnsi"/>
          <w:szCs w:val="20"/>
        </w:rPr>
      </w:pPr>
      <w:r w:rsidRPr="00E23E6B">
        <w:rPr>
          <w:rFonts w:eastAsia="Arial" w:cstheme="minorHAnsi"/>
          <w:szCs w:val="20"/>
        </w:rPr>
        <w:t xml:space="preserve">Kod CPV </w:t>
      </w:r>
      <w:r w:rsidRPr="00427ED9">
        <w:rPr>
          <w:rFonts w:eastAsia="Arial" w:cstheme="minorHAnsi"/>
          <w:sz w:val="24"/>
          <w:szCs w:val="24"/>
        </w:rPr>
        <w:t>45310000</w:t>
      </w:r>
      <w:r w:rsidRPr="00E23E6B">
        <w:rPr>
          <w:rFonts w:eastAsia="Arial" w:cstheme="minorHAnsi"/>
          <w:szCs w:val="20"/>
        </w:rPr>
        <w:t>-3</w:t>
      </w:r>
    </w:p>
    <w:p w:rsidR="002A1305" w:rsidRPr="00E23E6B" w:rsidRDefault="002A1305" w:rsidP="001F7DAE">
      <w:pPr>
        <w:jc w:val="center"/>
        <w:rPr>
          <w:rFonts w:eastAsia="Arial" w:cstheme="minorHAnsi"/>
          <w:szCs w:val="20"/>
        </w:rPr>
      </w:pPr>
    </w:p>
    <w:p w:rsidR="002A1305" w:rsidRPr="00427ED9" w:rsidRDefault="002A1305" w:rsidP="002A1305">
      <w:pPr>
        <w:ind w:right="300"/>
        <w:jc w:val="center"/>
        <w:rPr>
          <w:rFonts w:eastAsia="Arial" w:cstheme="minorHAnsi"/>
          <w:b/>
          <w:bCs/>
          <w:sz w:val="28"/>
          <w:szCs w:val="28"/>
        </w:rPr>
      </w:pPr>
      <w:r w:rsidRPr="00427ED9">
        <w:rPr>
          <w:rFonts w:eastAsia="Arial" w:cstheme="minorHAnsi"/>
          <w:b/>
          <w:bCs/>
          <w:sz w:val="28"/>
          <w:szCs w:val="28"/>
        </w:rPr>
        <w:t>ROBOTY W ZAKRESIE PRZEWODÓW INSTALACJI ELEKTRYCZNYCH</w:t>
      </w:r>
    </w:p>
    <w:p w:rsidR="002A1305" w:rsidRPr="00E23E6B" w:rsidRDefault="002A1305" w:rsidP="002A1305">
      <w:pPr>
        <w:ind w:right="300"/>
        <w:jc w:val="center"/>
        <w:rPr>
          <w:rFonts w:eastAsia="Arial" w:cstheme="minorHAnsi"/>
          <w:b/>
          <w:bCs/>
          <w:szCs w:val="20"/>
        </w:rPr>
      </w:pPr>
    </w:p>
    <w:p w:rsidR="002A1305" w:rsidRPr="00427ED9" w:rsidRDefault="002A1305" w:rsidP="002A1305">
      <w:pPr>
        <w:ind w:right="300"/>
        <w:jc w:val="center"/>
        <w:rPr>
          <w:rFonts w:cstheme="minorHAnsi"/>
          <w:sz w:val="28"/>
          <w:szCs w:val="28"/>
        </w:rPr>
      </w:pPr>
      <w:r w:rsidRPr="00427ED9">
        <w:rPr>
          <w:rFonts w:eastAsia="Arial" w:cstheme="minorHAnsi"/>
          <w:b/>
          <w:bCs/>
          <w:sz w:val="28"/>
          <w:szCs w:val="28"/>
        </w:rPr>
        <w:t xml:space="preserve">ROBOTY W ZAKRESIE MONTAŻU OPRAW, OSPRZĘTU, URZĄDZEŃ </w:t>
      </w:r>
      <w:r w:rsidRPr="00427ED9">
        <w:rPr>
          <w:rFonts w:eastAsia="Arial" w:cstheme="minorHAnsi"/>
          <w:b/>
          <w:bCs/>
          <w:sz w:val="28"/>
          <w:szCs w:val="28"/>
        </w:rPr>
        <w:br/>
        <w:t>I ODBIORNIKÓW ENERGII ELEKTRYCZNEJ</w:t>
      </w:r>
    </w:p>
    <w:p w:rsidR="002A1305" w:rsidRPr="00E23E6B" w:rsidRDefault="002A1305" w:rsidP="001F7DAE">
      <w:pPr>
        <w:jc w:val="center"/>
        <w:rPr>
          <w:rFonts w:eastAsia="Arial" w:cstheme="minorHAnsi"/>
          <w:szCs w:val="20"/>
        </w:rPr>
      </w:pPr>
    </w:p>
    <w:p w:rsidR="00240962" w:rsidRPr="00E23E6B" w:rsidRDefault="00240962" w:rsidP="001F7DAE">
      <w:pPr>
        <w:jc w:val="center"/>
        <w:rPr>
          <w:rFonts w:cstheme="minorHAnsi"/>
          <w:szCs w:val="20"/>
        </w:rPr>
      </w:pPr>
      <w:r w:rsidRPr="00E23E6B">
        <w:rPr>
          <w:rFonts w:cstheme="minorHAnsi"/>
          <w:szCs w:val="20"/>
        </w:rPr>
        <w:br w:type="page"/>
      </w:r>
    </w:p>
    <w:p w:rsidR="006A3BCD" w:rsidRPr="00E23E6B" w:rsidRDefault="003F25AD" w:rsidP="001F7DAE">
      <w:pPr>
        <w:ind w:left="4140"/>
        <w:rPr>
          <w:rFonts w:eastAsia="Arial" w:cstheme="minorHAnsi"/>
          <w:b/>
          <w:szCs w:val="20"/>
        </w:rPr>
      </w:pPr>
      <w:bookmarkStart w:id="1" w:name="page2"/>
      <w:bookmarkEnd w:id="1"/>
      <w:r w:rsidRPr="00E23E6B">
        <w:rPr>
          <w:rFonts w:eastAsia="Arial" w:cstheme="minorHAnsi"/>
          <w:b/>
          <w:szCs w:val="20"/>
        </w:rPr>
        <w:lastRenderedPageBreak/>
        <w:t>SPIS TREŚCI</w:t>
      </w:r>
    </w:p>
    <w:p w:rsidR="00A45191" w:rsidRDefault="00FC280E">
      <w:pPr>
        <w:pStyle w:val="Spistreci1"/>
        <w:rPr>
          <w:rFonts w:eastAsiaTheme="minorEastAsia" w:cstheme="minorBidi"/>
          <w:b w:val="0"/>
          <w:bCs w:val="0"/>
          <w:caps w:val="0"/>
          <w:noProof/>
          <w:sz w:val="22"/>
          <w:szCs w:val="22"/>
        </w:rPr>
      </w:pPr>
      <w:r w:rsidRPr="00FC280E">
        <w:rPr>
          <w:rFonts w:cstheme="minorHAnsi"/>
          <w:szCs w:val="20"/>
        </w:rPr>
        <w:fldChar w:fldCharType="begin"/>
      </w:r>
      <w:r w:rsidR="003F25AD" w:rsidRPr="00E23E6B">
        <w:rPr>
          <w:rFonts w:cstheme="minorHAnsi"/>
          <w:szCs w:val="20"/>
        </w:rPr>
        <w:instrText xml:space="preserve"> TOC \o "1-2" \h \z \u </w:instrText>
      </w:r>
      <w:r w:rsidRPr="00FC280E">
        <w:rPr>
          <w:rFonts w:cstheme="minorHAnsi"/>
          <w:szCs w:val="20"/>
        </w:rPr>
        <w:fldChar w:fldCharType="separate"/>
      </w:r>
      <w:hyperlink w:anchor="_Toc498463070" w:history="1">
        <w:r w:rsidR="00A45191" w:rsidRPr="009B660C">
          <w:rPr>
            <w:rStyle w:val="Hipercze"/>
            <w:noProof/>
          </w:rPr>
          <w:t>1.</w:t>
        </w:r>
        <w:r w:rsidR="00A45191">
          <w:rPr>
            <w:rFonts w:eastAsiaTheme="minorEastAsia" w:cstheme="minorBidi"/>
            <w:b w:val="0"/>
            <w:bCs w:val="0"/>
            <w:caps w:val="0"/>
            <w:noProof/>
            <w:sz w:val="22"/>
            <w:szCs w:val="22"/>
          </w:rPr>
          <w:tab/>
        </w:r>
        <w:r w:rsidR="00A45191" w:rsidRPr="009B660C">
          <w:rPr>
            <w:rStyle w:val="Hipercze"/>
            <w:noProof/>
          </w:rPr>
          <w:t>CZĘŚĆ OGÓLNA</w:t>
        </w:r>
        <w:r w:rsidR="00A45191">
          <w:rPr>
            <w:noProof/>
            <w:webHidden/>
          </w:rPr>
          <w:tab/>
        </w:r>
        <w:r>
          <w:rPr>
            <w:noProof/>
            <w:webHidden/>
          </w:rPr>
          <w:fldChar w:fldCharType="begin"/>
        </w:r>
        <w:r w:rsidR="00A45191">
          <w:rPr>
            <w:noProof/>
            <w:webHidden/>
          </w:rPr>
          <w:instrText xml:space="preserve"> PAGEREF _Toc498463070 \h </w:instrText>
        </w:r>
        <w:r>
          <w:rPr>
            <w:noProof/>
            <w:webHidden/>
          </w:rPr>
        </w:r>
        <w:r>
          <w:rPr>
            <w:noProof/>
            <w:webHidden/>
          </w:rPr>
          <w:fldChar w:fldCharType="separate"/>
        </w:r>
        <w:r w:rsidR="00A45191">
          <w:rPr>
            <w:noProof/>
            <w:webHidden/>
          </w:rPr>
          <w:t>4</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71" w:history="1">
        <w:r w:rsidR="00A45191" w:rsidRPr="009B660C">
          <w:rPr>
            <w:rStyle w:val="Hipercze"/>
            <w:rFonts w:eastAsia="Arial"/>
          </w:rPr>
          <w:t>1.1.Nazwa nadana zamówieniu przez zamawiającego</w:t>
        </w:r>
        <w:r w:rsidR="00A45191">
          <w:rPr>
            <w:webHidden/>
          </w:rPr>
          <w:tab/>
        </w:r>
        <w:r>
          <w:rPr>
            <w:webHidden/>
          </w:rPr>
          <w:fldChar w:fldCharType="begin"/>
        </w:r>
        <w:r w:rsidR="00A45191">
          <w:rPr>
            <w:webHidden/>
          </w:rPr>
          <w:instrText xml:space="preserve"> PAGEREF _Toc498463071 \h </w:instrText>
        </w:r>
        <w:r>
          <w:rPr>
            <w:webHidden/>
          </w:rPr>
        </w:r>
        <w:r>
          <w:rPr>
            <w:webHidden/>
          </w:rPr>
          <w:fldChar w:fldCharType="separate"/>
        </w:r>
        <w:r w:rsidR="00A45191">
          <w:rPr>
            <w:webHidden/>
          </w:rPr>
          <w:t>4</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2" w:history="1">
        <w:r w:rsidR="00A45191" w:rsidRPr="009B660C">
          <w:rPr>
            <w:rStyle w:val="Hipercze"/>
            <w:rFonts w:eastAsia="Arial"/>
          </w:rPr>
          <w:t>1.2.Przedmiot SST-E 002</w:t>
        </w:r>
        <w:r w:rsidR="00A45191">
          <w:rPr>
            <w:webHidden/>
          </w:rPr>
          <w:tab/>
        </w:r>
        <w:r>
          <w:rPr>
            <w:webHidden/>
          </w:rPr>
          <w:fldChar w:fldCharType="begin"/>
        </w:r>
        <w:r w:rsidR="00A45191">
          <w:rPr>
            <w:webHidden/>
          </w:rPr>
          <w:instrText xml:space="preserve"> PAGEREF _Toc498463072 \h </w:instrText>
        </w:r>
        <w:r>
          <w:rPr>
            <w:webHidden/>
          </w:rPr>
        </w:r>
        <w:r>
          <w:rPr>
            <w:webHidden/>
          </w:rPr>
          <w:fldChar w:fldCharType="separate"/>
        </w:r>
        <w:r w:rsidR="00A45191">
          <w:rPr>
            <w:webHidden/>
          </w:rPr>
          <w:t>4</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3" w:history="1">
        <w:r w:rsidR="00A45191" w:rsidRPr="009B660C">
          <w:rPr>
            <w:rStyle w:val="Hipercze"/>
            <w:rFonts w:eastAsia="Arial"/>
          </w:rPr>
          <w:t>1.3.Przedmiot i zakres robót objętych ST</w:t>
        </w:r>
        <w:r w:rsidR="00A45191">
          <w:rPr>
            <w:webHidden/>
          </w:rPr>
          <w:tab/>
        </w:r>
        <w:r>
          <w:rPr>
            <w:webHidden/>
          </w:rPr>
          <w:fldChar w:fldCharType="begin"/>
        </w:r>
        <w:r w:rsidR="00A45191">
          <w:rPr>
            <w:webHidden/>
          </w:rPr>
          <w:instrText xml:space="preserve"> PAGEREF _Toc498463073 \h </w:instrText>
        </w:r>
        <w:r>
          <w:rPr>
            <w:webHidden/>
          </w:rPr>
        </w:r>
        <w:r>
          <w:rPr>
            <w:webHidden/>
          </w:rPr>
          <w:fldChar w:fldCharType="separate"/>
        </w:r>
        <w:r w:rsidR="00A45191">
          <w:rPr>
            <w:webHidden/>
          </w:rPr>
          <w:t>4</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4" w:history="1">
        <w:r w:rsidR="00A45191" w:rsidRPr="009B660C">
          <w:rPr>
            <w:rStyle w:val="Hipercze"/>
            <w:rFonts w:eastAsia="Arial"/>
          </w:rPr>
          <w:t>1.4.Określenia podstawowe, definicje</w:t>
        </w:r>
        <w:r w:rsidR="00A45191">
          <w:rPr>
            <w:webHidden/>
          </w:rPr>
          <w:tab/>
        </w:r>
        <w:r>
          <w:rPr>
            <w:webHidden/>
          </w:rPr>
          <w:fldChar w:fldCharType="begin"/>
        </w:r>
        <w:r w:rsidR="00A45191">
          <w:rPr>
            <w:webHidden/>
          </w:rPr>
          <w:instrText xml:space="preserve"> PAGEREF _Toc498463074 \h </w:instrText>
        </w:r>
        <w:r>
          <w:rPr>
            <w:webHidden/>
          </w:rPr>
        </w:r>
        <w:r>
          <w:rPr>
            <w:webHidden/>
          </w:rPr>
          <w:fldChar w:fldCharType="separate"/>
        </w:r>
        <w:r w:rsidR="00A45191">
          <w:rPr>
            <w:webHidden/>
          </w:rPr>
          <w:t>4</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5" w:history="1">
        <w:r w:rsidR="00A45191" w:rsidRPr="009B660C">
          <w:rPr>
            <w:rStyle w:val="Hipercze"/>
            <w:rFonts w:eastAsia="Arial"/>
          </w:rPr>
          <w:t>1.5.Ogólne wymagania dotyczące robót</w:t>
        </w:r>
        <w:r w:rsidR="00A45191">
          <w:rPr>
            <w:webHidden/>
          </w:rPr>
          <w:tab/>
        </w:r>
        <w:r>
          <w:rPr>
            <w:webHidden/>
          </w:rPr>
          <w:fldChar w:fldCharType="begin"/>
        </w:r>
        <w:r w:rsidR="00A45191">
          <w:rPr>
            <w:webHidden/>
          </w:rPr>
          <w:instrText xml:space="preserve"> PAGEREF _Toc498463075 \h </w:instrText>
        </w:r>
        <w:r>
          <w:rPr>
            <w:webHidden/>
          </w:rPr>
        </w:r>
        <w:r>
          <w:rPr>
            <w:webHidden/>
          </w:rPr>
          <w:fldChar w:fldCharType="separate"/>
        </w:r>
        <w:r w:rsidR="00A45191">
          <w:rPr>
            <w:webHidden/>
          </w:rPr>
          <w:t>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6" w:history="1">
        <w:r w:rsidR="00A45191" w:rsidRPr="009B660C">
          <w:rPr>
            <w:rStyle w:val="Hipercze"/>
            <w:rFonts w:eastAsia="Arial"/>
          </w:rPr>
          <w:t>1.6.Dokumentacja robót montażowych</w:t>
        </w:r>
        <w:r w:rsidR="00A45191">
          <w:rPr>
            <w:webHidden/>
          </w:rPr>
          <w:tab/>
        </w:r>
        <w:r>
          <w:rPr>
            <w:webHidden/>
          </w:rPr>
          <w:fldChar w:fldCharType="begin"/>
        </w:r>
        <w:r w:rsidR="00A45191">
          <w:rPr>
            <w:webHidden/>
          </w:rPr>
          <w:instrText xml:space="preserve"> PAGEREF _Toc498463076 \h </w:instrText>
        </w:r>
        <w:r>
          <w:rPr>
            <w:webHidden/>
          </w:rPr>
        </w:r>
        <w:r>
          <w:rPr>
            <w:webHidden/>
          </w:rPr>
          <w:fldChar w:fldCharType="separate"/>
        </w:r>
        <w:r w:rsidR="00A45191">
          <w:rPr>
            <w:webHidden/>
          </w:rPr>
          <w:t>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77" w:history="1">
        <w:r w:rsidR="00A45191" w:rsidRPr="009B660C">
          <w:rPr>
            <w:rStyle w:val="Hipercze"/>
            <w:rFonts w:eastAsia="Arial"/>
          </w:rPr>
          <w:t>1.7.Nazwy i kody:</w:t>
        </w:r>
        <w:r w:rsidR="00A45191">
          <w:rPr>
            <w:webHidden/>
          </w:rPr>
          <w:tab/>
        </w:r>
        <w:r>
          <w:rPr>
            <w:webHidden/>
          </w:rPr>
          <w:fldChar w:fldCharType="begin"/>
        </w:r>
        <w:r w:rsidR="00A45191">
          <w:rPr>
            <w:webHidden/>
          </w:rPr>
          <w:instrText xml:space="preserve"> PAGEREF _Toc498463077 \h </w:instrText>
        </w:r>
        <w:r>
          <w:rPr>
            <w:webHidden/>
          </w:rPr>
        </w:r>
        <w:r>
          <w:rPr>
            <w:webHidden/>
          </w:rPr>
          <w:fldChar w:fldCharType="separate"/>
        </w:r>
        <w:r w:rsidR="00A45191">
          <w:rPr>
            <w:webHidden/>
          </w:rPr>
          <w:t>6</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78" w:history="1">
        <w:r w:rsidR="00A45191" w:rsidRPr="009B660C">
          <w:rPr>
            <w:rStyle w:val="Hipercze"/>
            <w:noProof/>
          </w:rPr>
          <w:t>2.</w:t>
        </w:r>
        <w:r w:rsidR="00A45191">
          <w:rPr>
            <w:rFonts w:eastAsiaTheme="minorEastAsia" w:cstheme="minorBidi"/>
            <w:b w:val="0"/>
            <w:bCs w:val="0"/>
            <w:caps w:val="0"/>
            <w:noProof/>
            <w:sz w:val="22"/>
            <w:szCs w:val="22"/>
          </w:rPr>
          <w:tab/>
        </w:r>
        <w:r w:rsidR="00A45191" w:rsidRPr="009B660C">
          <w:rPr>
            <w:rStyle w:val="Hipercze"/>
            <w:noProof/>
          </w:rPr>
          <w:t>WYMAGANIA DOTYCZĄCE WŁAŚCIWOŚCI MATERIAŁÓW</w:t>
        </w:r>
        <w:r w:rsidR="00A45191">
          <w:rPr>
            <w:noProof/>
            <w:webHidden/>
          </w:rPr>
          <w:tab/>
        </w:r>
        <w:r>
          <w:rPr>
            <w:noProof/>
            <w:webHidden/>
          </w:rPr>
          <w:fldChar w:fldCharType="begin"/>
        </w:r>
        <w:r w:rsidR="00A45191">
          <w:rPr>
            <w:noProof/>
            <w:webHidden/>
          </w:rPr>
          <w:instrText xml:space="preserve"> PAGEREF _Toc498463078 \h </w:instrText>
        </w:r>
        <w:r>
          <w:rPr>
            <w:noProof/>
            <w:webHidden/>
          </w:rPr>
        </w:r>
        <w:r>
          <w:rPr>
            <w:noProof/>
            <w:webHidden/>
          </w:rPr>
          <w:fldChar w:fldCharType="separate"/>
        </w:r>
        <w:r w:rsidR="00A45191">
          <w:rPr>
            <w:noProof/>
            <w:webHidden/>
          </w:rPr>
          <w:t>7</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79" w:history="1">
        <w:r w:rsidR="00A45191" w:rsidRPr="009B660C">
          <w:rPr>
            <w:rStyle w:val="Hipercze"/>
            <w:rFonts w:eastAsia="Arial"/>
          </w:rPr>
          <w:t>2.1.Ogólne wymagania dotyczące właściwości materiałów, ich pozyskiwania i składowania podano w ST „Wymagania ogólne” , pkt. 2</w:t>
        </w:r>
        <w:r w:rsidR="00A45191">
          <w:rPr>
            <w:webHidden/>
          </w:rPr>
          <w:tab/>
        </w:r>
        <w:r>
          <w:rPr>
            <w:webHidden/>
          </w:rPr>
          <w:fldChar w:fldCharType="begin"/>
        </w:r>
        <w:r w:rsidR="00A45191">
          <w:rPr>
            <w:webHidden/>
          </w:rPr>
          <w:instrText xml:space="preserve"> PAGEREF _Toc498463079 \h </w:instrText>
        </w:r>
        <w:r>
          <w:rPr>
            <w:webHidden/>
          </w:rPr>
        </w:r>
        <w:r>
          <w:rPr>
            <w:webHidden/>
          </w:rPr>
          <w:fldChar w:fldCharType="separate"/>
        </w:r>
        <w:r w:rsidR="00A45191">
          <w:rPr>
            <w:webHidden/>
          </w:rPr>
          <w:t>7</w:t>
        </w:r>
        <w:r>
          <w:rPr>
            <w:webHidden/>
          </w:rPr>
          <w:fldChar w:fldCharType="end"/>
        </w:r>
      </w:hyperlink>
    </w:p>
    <w:p w:rsidR="00A45191" w:rsidRDefault="00FC280E">
      <w:pPr>
        <w:pStyle w:val="Spistreci2"/>
        <w:rPr>
          <w:rFonts w:eastAsiaTheme="minorEastAsia" w:cstheme="minorBidi"/>
          <w:smallCaps w:val="0"/>
          <w:sz w:val="22"/>
          <w:szCs w:val="22"/>
        </w:rPr>
      </w:pPr>
      <w:hyperlink w:anchor="_Toc498463080" w:history="1">
        <w:r w:rsidR="00A45191" w:rsidRPr="009B660C">
          <w:rPr>
            <w:rStyle w:val="Hipercze"/>
            <w:rFonts w:eastAsia="Arial"/>
          </w:rPr>
          <w:t>2.2.Rodzaje materiałów</w:t>
        </w:r>
        <w:r w:rsidR="00A45191">
          <w:rPr>
            <w:webHidden/>
          </w:rPr>
          <w:tab/>
        </w:r>
        <w:r>
          <w:rPr>
            <w:webHidden/>
          </w:rPr>
          <w:fldChar w:fldCharType="begin"/>
        </w:r>
        <w:r w:rsidR="00A45191">
          <w:rPr>
            <w:webHidden/>
          </w:rPr>
          <w:instrText xml:space="preserve"> PAGEREF _Toc498463080 \h </w:instrText>
        </w:r>
        <w:r>
          <w:rPr>
            <w:webHidden/>
          </w:rPr>
        </w:r>
        <w:r>
          <w:rPr>
            <w:webHidden/>
          </w:rPr>
          <w:fldChar w:fldCharType="separate"/>
        </w:r>
        <w:r w:rsidR="00A45191">
          <w:rPr>
            <w:webHidden/>
          </w:rPr>
          <w:t>7</w:t>
        </w:r>
        <w:r>
          <w:rPr>
            <w:webHidden/>
          </w:rPr>
          <w:fldChar w:fldCharType="end"/>
        </w:r>
      </w:hyperlink>
    </w:p>
    <w:p w:rsidR="00A45191" w:rsidRDefault="00FC280E">
      <w:pPr>
        <w:pStyle w:val="Spistreci2"/>
        <w:rPr>
          <w:rFonts w:eastAsiaTheme="minorEastAsia" w:cstheme="minorBidi"/>
          <w:smallCaps w:val="0"/>
          <w:sz w:val="22"/>
          <w:szCs w:val="22"/>
        </w:rPr>
      </w:pPr>
      <w:hyperlink w:anchor="_Toc498463081" w:history="1">
        <w:r w:rsidR="00A45191" w:rsidRPr="009B660C">
          <w:rPr>
            <w:rStyle w:val="Hipercze"/>
            <w:rFonts w:eastAsia="Arial"/>
          </w:rPr>
          <w:t>2.3.Warunki przyjęcia na budowę materiałów do robót montażowych</w:t>
        </w:r>
        <w:r w:rsidR="00A45191">
          <w:rPr>
            <w:webHidden/>
          </w:rPr>
          <w:tab/>
        </w:r>
        <w:r>
          <w:rPr>
            <w:webHidden/>
          </w:rPr>
          <w:fldChar w:fldCharType="begin"/>
        </w:r>
        <w:r w:rsidR="00A45191">
          <w:rPr>
            <w:webHidden/>
          </w:rPr>
          <w:instrText xml:space="preserve"> PAGEREF _Toc498463081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82" w:history="1">
        <w:r w:rsidR="00A45191" w:rsidRPr="009B660C">
          <w:rPr>
            <w:rStyle w:val="Hipercze"/>
            <w:rFonts w:eastAsia="Arial"/>
          </w:rPr>
          <w:t>2.4.Warunki przechowywania materiałów do montażu instalacji elektrycznych</w:t>
        </w:r>
        <w:r w:rsidR="00A45191">
          <w:rPr>
            <w:webHidden/>
          </w:rPr>
          <w:tab/>
        </w:r>
        <w:r>
          <w:rPr>
            <w:webHidden/>
          </w:rPr>
          <w:fldChar w:fldCharType="begin"/>
        </w:r>
        <w:r w:rsidR="00A45191">
          <w:rPr>
            <w:webHidden/>
          </w:rPr>
          <w:instrText xml:space="preserve"> PAGEREF _Toc498463082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83" w:history="1">
        <w:r w:rsidR="00A45191" w:rsidRPr="009B660C">
          <w:rPr>
            <w:rStyle w:val="Hipercze"/>
            <w:noProof/>
          </w:rPr>
          <w:t>3.</w:t>
        </w:r>
        <w:r w:rsidR="00A45191">
          <w:rPr>
            <w:rFonts w:eastAsiaTheme="minorEastAsia" w:cstheme="minorBidi"/>
            <w:b w:val="0"/>
            <w:bCs w:val="0"/>
            <w:caps w:val="0"/>
            <w:noProof/>
            <w:sz w:val="22"/>
            <w:szCs w:val="22"/>
          </w:rPr>
          <w:tab/>
        </w:r>
        <w:r w:rsidR="00A45191" w:rsidRPr="009B660C">
          <w:rPr>
            <w:rStyle w:val="Hipercze"/>
            <w:noProof/>
          </w:rPr>
          <w:t>WYMAGANIA DOTYCZĄCE SPRZĘTU, MASZYN I NARZĘDZI</w:t>
        </w:r>
        <w:r w:rsidR="00A45191">
          <w:rPr>
            <w:noProof/>
            <w:webHidden/>
          </w:rPr>
          <w:tab/>
        </w:r>
        <w:r>
          <w:rPr>
            <w:noProof/>
            <w:webHidden/>
          </w:rPr>
          <w:fldChar w:fldCharType="begin"/>
        </w:r>
        <w:r w:rsidR="00A45191">
          <w:rPr>
            <w:noProof/>
            <w:webHidden/>
          </w:rPr>
          <w:instrText xml:space="preserve"> PAGEREF _Toc498463083 \h </w:instrText>
        </w:r>
        <w:r>
          <w:rPr>
            <w:noProof/>
            <w:webHidden/>
          </w:rPr>
        </w:r>
        <w:r>
          <w:rPr>
            <w:noProof/>
            <w:webHidden/>
          </w:rPr>
          <w:fldChar w:fldCharType="separate"/>
        </w:r>
        <w:r w:rsidR="00A45191">
          <w:rPr>
            <w:noProof/>
            <w:webHidden/>
          </w:rPr>
          <w:t>16</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84" w:history="1">
        <w:r w:rsidR="00A45191" w:rsidRPr="009B660C">
          <w:rPr>
            <w:rStyle w:val="Hipercze"/>
            <w:rFonts w:eastAsia="Arial"/>
          </w:rPr>
          <w:t>3.1.Ogólne wymagania dotyczące sprzętu podano w ST „Wymagania ogólne” , pkt 3</w:t>
        </w:r>
        <w:r w:rsidR="00A45191">
          <w:rPr>
            <w:webHidden/>
          </w:rPr>
          <w:tab/>
        </w:r>
        <w:r>
          <w:rPr>
            <w:webHidden/>
          </w:rPr>
          <w:fldChar w:fldCharType="begin"/>
        </w:r>
        <w:r w:rsidR="00A45191">
          <w:rPr>
            <w:webHidden/>
          </w:rPr>
          <w:instrText xml:space="preserve"> PAGEREF _Toc498463084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85" w:history="1">
        <w:r w:rsidR="00A45191" w:rsidRPr="009B660C">
          <w:rPr>
            <w:rStyle w:val="Hipercze"/>
            <w:noProof/>
          </w:rPr>
          <w:t>4.</w:t>
        </w:r>
        <w:r w:rsidR="00A45191">
          <w:rPr>
            <w:rFonts w:eastAsiaTheme="minorEastAsia" w:cstheme="minorBidi"/>
            <w:b w:val="0"/>
            <w:bCs w:val="0"/>
            <w:caps w:val="0"/>
            <w:noProof/>
            <w:sz w:val="22"/>
            <w:szCs w:val="22"/>
          </w:rPr>
          <w:tab/>
        </w:r>
        <w:r w:rsidR="00A45191" w:rsidRPr="009B660C">
          <w:rPr>
            <w:rStyle w:val="Hipercze"/>
            <w:noProof/>
          </w:rPr>
          <w:t>WYMAGANIA DOTYCZĄCE TRANSPORTU</w:t>
        </w:r>
        <w:r w:rsidR="00A45191">
          <w:rPr>
            <w:noProof/>
            <w:webHidden/>
          </w:rPr>
          <w:tab/>
        </w:r>
        <w:r>
          <w:rPr>
            <w:noProof/>
            <w:webHidden/>
          </w:rPr>
          <w:fldChar w:fldCharType="begin"/>
        </w:r>
        <w:r w:rsidR="00A45191">
          <w:rPr>
            <w:noProof/>
            <w:webHidden/>
          </w:rPr>
          <w:instrText xml:space="preserve"> PAGEREF _Toc498463085 \h </w:instrText>
        </w:r>
        <w:r>
          <w:rPr>
            <w:noProof/>
            <w:webHidden/>
          </w:rPr>
        </w:r>
        <w:r>
          <w:rPr>
            <w:noProof/>
            <w:webHidden/>
          </w:rPr>
          <w:fldChar w:fldCharType="separate"/>
        </w:r>
        <w:r w:rsidR="00A45191">
          <w:rPr>
            <w:noProof/>
            <w:webHidden/>
          </w:rPr>
          <w:t>16</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86" w:history="1">
        <w:r w:rsidR="00A45191" w:rsidRPr="009B660C">
          <w:rPr>
            <w:rStyle w:val="Hipercze"/>
            <w:rFonts w:eastAsia="Arial"/>
          </w:rPr>
          <w:t>4.1.Ogólne wymagania dotyczące transportu podano w ST „Wymagania ogólne”, pkt 4</w:t>
        </w:r>
        <w:r w:rsidR="00A45191">
          <w:rPr>
            <w:webHidden/>
          </w:rPr>
          <w:tab/>
        </w:r>
        <w:r>
          <w:rPr>
            <w:webHidden/>
          </w:rPr>
          <w:fldChar w:fldCharType="begin"/>
        </w:r>
        <w:r w:rsidR="00A45191">
          <w:rPr>
            <w:webHidden/>
          </w:rPr>
          <w:instrText xml:space="preserve"> PAGEREF _Toc498463086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87" w:history="1">
        <w:r w:rsidR="00A45191" w:rsidRPr="009B660C">
          <w:rPr>
            <w:rStyle w:val="Hipercze"/>
            <w:rFonts w:eastAsia="Arial"/>
          </w:rPr>
          <w:t>4.2.Transport materiałów</w:t>
        </w:r>
        <w:r w:rsidR="00A45191">
          <w:rPr>
            <w:webHidden/>
          </w:rPr>
          <w:tab/>
        </w:r>
        <w:r>
          <w:rPr>
            <w:webHidden/>
          </w:rPr>
          <w:fldChar w:fldCharType="begin"/>
        </w:r>
        <w:r w:rsidR="00A45191">
          <w:rPr>
            <w:webHidden/>
          </w:rPr>
          <w:instrText xml:space="preserve"> PAGEREF _Toc498463087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88" w:history="1">
        <w:r w:rsidR="00A45191" w:rsidRPr="009B660C">
          <w:rPr>
            <w:rStyle w:val="Hipercze"/>
            <w:noProof/>
          </w:rPr>
          <w:t>5.</w:t>
        </w:r>
        <w:r w:rsidR="00A45191">
          <w:rPr>
            <w:rFonts w:eastAsiaTheme="minorEastAsia" w:cstheme="minorBidi"/>
            <w:b w:val="0"/>
            <w:bCs w:val="0"/>
            <w:caps w:val="0"/>
            <w:noProof/>
            <w:sz w:val="22"/>
            <w:szCs w:val="22"/>
          </w:rPr>
          <w:tab/>
        </w:r>
        <w:r w:rsidR="00A45191" w:rsidRPr="009B660C">
          <w:rPr>
            <w:rStyle w:val="Hipercze"/>
            <w:noProof/>
          </w:rPr>
          <w:t>WYMAGANIA DOTYCZĄCE WYKONANIA ROBÓT</w:t>
        </w:r>
        <w:r w:rsidR="00A45191">
          <w:rPr>
            <w:noProof/>
            <w:webHidden/>
          </w:rPr>
          <w:tab/>
        </w:r>
        <w:r>
          <w:rPr>
            <w:noProof/>
            <w:webHidden/>
          </w:rPr>
          <w:fldChar w:fldCharType="begin"/>
        </w:r>
        <w:r w:rsidR="00A45191">
          <w:rPr>
            <w:noProof/>
            <w:webHidden/>
          </w:rPr>
          <w:instrText xml:space="preserve"> PAGEREF _Toc498463088 \h </w:instrText>
        </w:r>
        <w:r>
          <w:rPr>
            <w:noProof/>
            <w:webHidden/>
          </w:rPr>
        </w:r>
        <w:r>
          <w:rPr>
            <w:noProof/>
            <w:webHidden/>
          </w:rPr>
          <w:fldChar w:fldCharType="separate"/>
        </w:r>
        <w:r w:rsidR="00A45191">
          <w:rPr>
            <w:noProof/>
            <w:webHidden/>
          </w:rPr>
          <w:t>16</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89" w:history="1">
        <w:r w:rsidR="00A45191" w:rsidRPr="009B660C">
          <w:rPr>
            <w:rStyle w:val="Hipercze"/>
            <w:rFonts w:eastAsia="Arial"/>
          </w:rPr>
          <w:t>5.1.Ogólne zasady wykonania robót podano w ST „Wymagania ogólne”, pkt 5</w:t>
        </w:r>
        <w:r w:rsidR="00A45191">
          <w:rPr>
            <w:webHidden/>
          </w:rPr>
          <w:tab/>
        </w:r>
        <w:r>
          <w:rPr>
            <w:webHidden/>
          </w:rPr>
          <w:fldChar w:fldCharType="begin"/>
        </w:r>
        <w:r w:rsidR="00A45191">
          <w:rPr>
            <w:webHidden/>
          </w:rPr>
          <w:instrText xml:space="preserve"> PAGEREF _Toc498463089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0" w:history="1">
        <w:r w:rsidR="00A45191" w:rsidRPr="009B660C">
          <w:rPr>
            <w:rStyle w:val="Hipercze"/>
            <w:rFonts w:eastAsia="Arial"/>
          </w:rPr>
          <w:t>5.2.Montaż przewodów instalacji elektrycznych</w:t>
        </w:r>
        <w:r w:rsidR="00A45191">
          <w:rPr>
            <w:webHidden/>
          </w:rPr>
          <w:tab/>
        </w:r>
        <w:r>
          <w:rPr>
            <w:webHidden/>
          </w:rPr>
          <w:fldChar w:fldCharType="begin"/>
        </w:r>
        <w:r w:rsidR="00A45191">
          <w:rPr>
            <w:webHidden/>
          </w:rPr>
          <w:instrText xml:space="preserve"> PAGEREF _Toc498463090 \h </w:instrText>
        </w:r>
        <w:r>
          <w:rPr>
            <w:webHidden/>
          </w:rPr>
        </w:r>
        <w:r>
          <w:rPr>
            <w:webHidden/>
          </w:rPr>
          <w:fldChar w:fldCharType="separate"/>
        </w:r>
        <w:r w:rsidR="00A45191">
          <w:rPr>
            <w:webHidden/>
          </w:rPr>
          <w:t>16</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1" w:history="1">
        <w:r w:rsidR="00A45191" w:rsidRPr="009B660C">
          <w:rPr>
            <w:rStyle w:val="Hipercze"/>
            <w:rFonts w:eastAsia="Arial"/>
          </w:rPr>
          <w:t>5.3.Montaż opraw oświetleniowych i sprzętu instalacyjnego, urządzeń i odbiorników energii elektrycznej</w:t>
        </w:r>
        <w:r w:rsidR="00A45191">
          <w:rPr>
            <w:webHidden/>
          </w:rPr>
          <w:tab/>
        </w:r>
        <w:r>
          <w:rPr>
            <w:webHidden/>
          </w:rPr>
          <w:fldChar w:fldCharType="begin"/>
        </w:r>
        <w:r w:rsidR="00A45191">
          <w:rPr>
            <w:webHidden/>
          </w:rPr>
          <w:instrText xml:space="preserve"> PAGEREF _Toc498463091 \h </w:instrText>
        </w:r>
        <w:r>
          <w:rPr>
            <w:webHidden/>
          </w:rPr>
        </w:r>
        <w:r>
          <w:rPr>
            <w:webHidden/>
          </w:rPr>
          <w:fldChar w:fldCharType="separate"/>
        </w:r>
        <w:r w:rsidR="00A45191">
          <w:rPr>
            <w:webHidden/>
          </w:rPr>
          <w:t>17</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2" w:history="1">
        <w:r w:rsidR="00A45191" w:rsidRPr="009B660C">
          <w:rPr>
            <w:rStyle w:val="Hipercze"/>
            <w:rFonts w:eastAsia="Arial"/>
          </w:rPr>
          <w:t>5.4.Instalacja połączeń wyrównawczych</w:t>
        </w:r>
        <w:r w:rsidR="00A45191">
          <w:rPr>
            <w:webHidden/>
          </w:rPr>
          <w:tab/>
        </w:r>
        <w:r>
          <w:rPr>
            <w:webHidden/>
          </w:rPr>
          <w:fldChar w:fldCharType="begin"/>
        </w:r>
        <w:r w:rsidR="00A45191">
          <w:rPr>
            <w:webHidden/>
          </w:rPr>
          <w:instrText xml:space="preserve"> PAGEREF _Toc498463092 \h </w:instrText>
        </w:r>
        <w:r>
          <w:rPr>
            <w:webHidden/>
          </w:rPr>
        </w:r>
        <w:r>
          <w:rPr>
            <w:webHidden/>
          </w:rPr>
          <w:fldChar w:fldCharType="separate"/>
        </w:r>
        <w:r w:rsidR="00A45191">
          <w:rPr>
            <w:webHidden/>
          </w:rPr>
          <w:t>18</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93" w:history="1">
        <w:r w:rsidR="00A45191" w:rsidRPr="009B660C">
          <w:rPr>
            <w:rStyle w:val="Hipercze"/>
            <w:noProof/>
          </w:rPr>
          <w:t>6.</w:t>
        </w:r>
        <w:r w:rsidR="00A45191">
          <w:rPr>
            <w:rFonts w:eastAsiaTheme="minorEastAsia" w:cstheme="minorBidi"/>
            <w:b w:val="0"/>
            <w:bCs w:val="0"/>
            <w:caps w:val="0"/>
            <w:noProof/>
            <w:sz w:val="22"/>
            <w:szCs w:val="22"/>
          </w:rPr>
          <w:tab/>
        </w:r>
        <w:r w:rsidR="00A45191" w:rsidRPr="009B660C">
          <w:rPr>
            <w:rStyle w:val="Hipercze"/>
            <w:noProof/>
          </w:rPr>
          <w:t>KONTROLA JAKOŚCI ROBÓT</w:t>
        </w:r>
        <w:r w:rsidR="00A45191">
          <w:rPr>
            <w:noProof/>
            <w:webHidden/>
          </w:rPr>
          <w:tab/>
        </w:r>
        <w:r>
          <w:rPr>
            <w:noProof/>
            <w:webHidden/>
          </w:rPr>
          <w:fldChar w:fldCharType="begin"/>
        </w:r>
        <w:r w:rsidR="00A45191">
          <w:rPr>
            <w:noProof/>
            <w:webHidden/>
          </w:rPr>
          <w:instrText xml:space="preserve"> PAGEREF _Toc498463093 \h </w:instrText>
        </w:r>
        <w:r>
          <w:rPr>
            <w:noProof/>
            <w:webHidden/>
          </w:rPr>
        </w:r>
        <w:r>
          <w:rPr>
            <w:noProof/>
            <w:webHidden/>
          </w:rPr>
          <w:fldChar w:fldCharType="separate"/>
        </w:r>
        <w:r w:rsidR="00A45191">
          <w:rPr>
            <w:noProof/>
            <w:webHidden/>
          </w:rPr>
          <w:t>18</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94" w:history="1">
        <w:r w:rsidR="00A45191" w:rsidRPr="009B660C">
          <w:rPr>
            <w:rStyle w:val="Hipercze"/>
            <w:rFonts w:eastAsia="Arial"/>
          </w:rPr>
          <w:t>6.1. Ogólne zasady kontroli jakości robót podano w ST „Wymagania ogólne”, pkt 6</w:t>
        </w:r>
        <w:r w:rsidR="00A45191">
          <w:rPr>
            <w:webHidden/>
          </w:rPr>
          <w:tab/>
        </w:r>
        <w:r>
          <w:rPr>
            <w:webHidden/>
          </w:rPr>
          <w:fldChar w:fldCharType="begin"/>
        </w:r>
        <w:r w:rsidR="00A45191">
          <w:rPr>
            <w:webHidden/>
          </w:rPr>
          <w:instrText xml:space="preserve"> PAGEREF _Toc498463094 \h </w:instrText>
        </w:r>
        <w:r>
          <w:rPr>
            <w:webHidden/>
          </w:rPr>
        </w:r>
        <w:r>
          <w:rPr>
            <w:webHidden/>
          </w:rPr>
          <w:fldChar w:fldCharType="separate"/>
        </w:r>
        <w:r w:rsidR="00A45191">
          <w:rPr>
            <w:webHidden/>
          </w:rPr>
          <w:t>18</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5" w:history="1">
        <w:r w:rsidR="00A45191" w:rsidRPr="009B660C">
          <w:rPr>
            <w:rStyle w:val="Hipercze"/>
          </w:rPr>
          <w:t>Szczegółowy wykaz oraz zakres pomontażowych badań kabli i przewodów zawarty jest w PN-IEC 60364-6-</w:t>
        </w:r>
        <w:r w:rsidR="00A45191">
          <w:rPr>
            <w:webHidden/>
          </w:rPr>
          <w:tab/>
        </w:r>
        <w:r>
          <w:rPr>
            <w:webHidden/>
          </w:rPr>
          <w:fldChar w:fldCharType="begin"/>
        </w:r>
        <w:r w:rsidR="00A45191">
          <w:rPr>
            <w:webHidden/>
          </w:rPr>
          <w:instrText xml:space="preserve"> PAGEREF _Toc498463095 \h </w:instrText>
        </w:r>
        <w:r>
          <w:rPr>
            <w:webHidden/>
          </w:rPr>
        </w:r>
        <w:r>
          <w:rPr>
            <w:webHidden/>
          </w:rPr>
          <w:fldChar w:fldCharType="separate"/>
        </w:r>
        <w:r w:rsidR="00A45191">
          <w:rPr>
            <w:webHidden/>
          </w:rPr>
          <w:t>18</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6" w:history="1">
        <w:r w:rsidR="00A45191" w:rsidRPr="009B660C">
          <w:rPr>
            <w:rStyle w:val="Hipercze"/>
            <w:rFonts w:eastAsia="Arial"/>
          </w:rPr>
          <w:t>6.2. Zasady postępowania z wadliwie wykonanymi robotami i materiałami</w:t>
        </w:r>
        <w:r w:rsidR="00A45191">
          <w:rPr>
            <w:webHidden/>
          </w:rPr>
          <w:tab/>
        </w:r>
        <w:r>
          <w:rPr>
            <w:webHidden/>
          </w:rPr>
          <w:fldChar w:fldCharType="begin"/>
        </w:r>
        <w:r w:rsidR="00A45191">
          <w:rPr>
            <w:webHidden/>
          </w:rPr>
          <w:instrText xml:space="preserve"> PAGEREF _Toc498463096 \h </w:instrText>
        </w:r>
        <w:r>
          <w:rPr>
            <w:webHidden/>
          </w:rPr>
        </w:r>
        <w:r>
          <w:rPr>
            <w:webHidden/>
          </w:rPr>
          <w:fldChar w:fldCharType="separate"/>
        </w:r>
        <w:r w:rsidR="00A45191">
          <w:rPr>
            <w:webHidden/>
          </w:rPr>
          <w:t>19</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097" w:history="1">
        <w:r w:rsidR="00A45191" w:rsidRPr="009B660C">
          <w:rPr>
            <w:rStyle w:val="Hipercze"/>
            <w:noProof/>
          </w:rPr>
          <w:t>7.</w:t>
        </w:r>
        <w:r w:rsidR="00A45191">
          <w:rPr>
            <w:rFonts w:eastAsiaTheme="minorEastAsia" w:cstheme="minorBidi"/>
            <w:b w:val="0"/>
            <w:bCs w:val="0"/>
            <w:caps w:val="0"/>
            <w:noProof/>
            <w:sz w:val="22"/>
            <w:szCs w:val="22"/>
          </w:rPr>
          <w:tab/>
        </w:r>
        <w:r w:rsidR="00A45191" w:rsidRPr="009B660C">
          <w:rPr>
            <w:rStyle w:val="Hipercze"/>
            <w:noProof/>
          </w:rPr>
          <w:t>WYMAGANIA DOTYCZĄCE PRZEDMIARU I OBMIARU ROBÓT</w:t>
        </w:r>
        <w:r w:rsidR="00A45191">
          <w:rPr>
            <w:noProof/>
            <w:webHidden/>
          </w:rPr>
          <w:tab/>
        </w:r>
        <w:r>
          <w:rPr>
            <w:noProof/>
            <w:webHidden/>
          </w:rPr>
          <w:fldChar w:fldCharType="begin"/>
        </w:r>
        <w:r w:rsidR="00A45191">
          <w:rPr>
            <w:noProof/>
            <w:webHidden/>
          </w:rPr>
          <w:instrText xml:space="preserve"> PAGEREF _Toc498463097 \h </w:instrText>
        </w:r>
        <w:r>
          <w:rPr>
            <w:noProof/>
            <w:webHidden/>
          </w:rPr>
        </w:r>
        <w:r>
          <w:rPr>
            <w:noProof/>
            <w:webHidden/>
          </w:rPr>
          <w:fldChar w:fldCharType="separate"/>
        </w:r>
        <w:r w:rsidR="00A45191">
          <w:rPr>
            <w:noProof/>
            <w:webHidden/>
          </w:rPr>
          <w:t>19</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098" w:history="1">
        <w:r w:rsidR="00A45191" w:rsidRPr="009B660C">
          <w:rPr>
            <w:rStyle w:val="Hipercze"/>
            <w:rFonts w:eastAsia="Arial"/>
          </w:rPr>
          <w:t>7.1. Ogólne zasady przedmiaru i obmiaru podano w ST „Wymagania ogólne”, pkt 7</w:t>
        </w:r>
        <w:r w:rsidR="00A45191">
          <w:rPr>
            <w:webHidden/>
          </w:rPr>
          <w:tab/>
        </w:r>
        <w:r>
          <w:rPr>
            <w:webHidden/>
          </w:rPr>
          <w:fldChar w:fldCharType="begin"/>
        </w:r>
        <w:r w:rsidR="00A45191">
          <w:rPr>
            <w:webHidden/>
          </w:rPr>
          <w:instrText xml:space="preserve"> PAGEREF _Toc498463098 \h </w:instrText>
        </w:r>
        <w:r>
          <w:rPr>
            <w:webHidden/>
          </w:rPr>
        </w:r>
        <w:r>
          <w:rPr>
            <w:webHidden/>
          </w:rPr>
          <w:fldChar w:fldCharType="separate"/>
        </w:r>
        <w:r w:rsidR="00A45191">
          <w:rPr>
            <w:webHidden/>
          </w:rPr>
          <w:t>19</w:t>
        </w:r>
        <w:r>
          <w:rPr>
            <w:webHidden/>
          </w:rPr>
          <w:fldChar w:fldCharType="end"/>
        </w:r>
      </w:hyperlink>
    </w:p>
    <w:p w:rsidR="00A45191" w:rsidRDefault="00FC280E">
      <w:pPr>
        <w:pStyle w:val="Spistreci2"/>
        <w:rPr>
          <w:rFonts w:eastAsiaTheme="minorEastAsia" w:cstheme="minorBidi"/>
          <w:smallCaps w:val="0"/>
          <w:sz w:val="22"/>
          <w:szCs w:val="22"/>
        </w:rPr>
      </w:pPr>
      <w:hyperlink w:anchor="_Toc498463099" w:history="1">
        <w:r w:rsidR="00A45191" w:rsidRPr="009B660C">
          <w:rPr>
            <w:rStyle w:val="Hipercze"/>
            <w:rFonts w:eastAsia="Arial"/>
          </w:rPr>
          <w:t>7.2. Szczegółowe zasady przedmiaru i obmiaru r</w:t>
        </w:r>
        <w:bookmarkStart w:id="2" w:name="_GoBack"/>
        <w:bookmarkEnd w:id="2"/>
        <w:r w:rsidR="00A45191" w:rsidRPr="009B660C">
          <w:rPr>
            <w:rStyle w:val="Hipercze"/>
            <w:rFonts w:eastAsia="Arial"/>
          </w:rPr>
          <w:t>obót montażowych instalacji elektrycznej</w:t>
        </w:r>
        <w:r w:rsidR="00A45191">
          <w:rPr>
            <w:webHidden/>
          </w:rPr>
          <w:tab/>
        </w:r>
        <w:r>
          <w:rPr>
            <w:webHidden/>
          </w:rPr>
          <w:fldChar w:fldCharType="begin"/>
        </w:r>
        <w:r w:rsidR="00A45191">
          <w:rPr>
            <w:webHidden/>
          </w:rPr>
          <w:instrText xml:space="preserve"> PAGEREF _Toc498463099 \h </w:instrText>
        </w:r>
        <w:r>
          <w:rPr>
            <w:webHidden/>
          </w:rPr>
        </w:r>
        <w:r>
          <w:rPr>
            <w:webHidden/>
          </w:rPr>
          <w:fldChar w:fldCharType="separate"/>
        </w:r>
        <w:r w:rsidR="00A45191">
          <w:rPr>
            <w:webHidden/>
          </w:rPr>
          <w:t>19</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100" w:history="1">
        <w:r w:rsidR="00A45191" w:rsidRPr="009B660C">
          <w:rPr>
            <w:rStyle w:val="Hipercze"/>
            <w:noProof/>
          </w:rPr>
          <w:t>8.</w:t>
        </w:r>
        <w:r w:rsidR="00A45191">
          <w:rPr>
            <w:rFonts w:eastAsiaTheme="minorEastAsia" w:cstheme="minorBidi"/>
            <w:b w:val="0"/>
            <w:bCs w:val="0"/>
            <w:caps w:val="0"/>
            <w:noProof/>
            <w:sz w:val="22"/>
            <w:szCs w:val="22"/>
          </w:rPr>
          <w:tab/>
        </w:r>
        <w:r w:rsidR="00A45191" w:rsidRPr="009B660C">
          <w:rPr>
            <w:rStyle w:val="Hipercze"/>
            <w:noProof/>
          </w:rPr>
          <w:t>ODBIÓR ROBÓT</w:t>
        </w:r>
        <w:r w:rsidR="00A45191">
          <w:rPr>
            <w:noProof/>
            <w:webHidden/>
          </w:rPr>
          <w:tab/>
        </w:r>
        <w:r>
          <w:rPr>
            <w:noProof/>
            <w:webHidden/>
          </w:rPr>
          <w:fldChar w:fldCharType="begin"/>
        </w:r>
        <w:r w:rsidR="00A45191">
          <w:rPr>
            <w:noProof/>
            <w:webHidden/>
          </w:rPr>
          <w:instrText xml:space="preserve"> PAGEREF _Toc498463100 \h </w:instrText>
        </w:r>
        <w:r>
          <w:rPr>
            <w:noProof/>
            <w:webHidden/>
          </w:rPr>
        </w:r>
        <w:r>
          <w:rPr>
            <w:noProof/>
            <w:webHidden/>
          </w:rPr>
          <w:fldChar w:fldCharType="separate"/>
        </w:r>
        <w:r w:rsidR="00A45191">
          <w:rPr>
            <w:noProof/>
            <w:webHidden/>
          </w:rPr>
          <w:t>19</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101" w:history="1">
        <w:r w:rsidR="00A45191" w:rsidRPr="009B660C">
          <w:rPr>
            <w:rStyle w:val="Hipercze"/>
            <w:rFonts w:eastAsia="Arial"/>
          </w:rPr>
          <w:t>8.1.Ogólne zasady odbioru robót podano w ST „Wymagania ogólne”, pkt 8</w:t>
        </w:r>
        <w:r w:rsidR="00A45191">
          <w:rPr>
            <w:webHidden/>
          </w:rPr>
          <w:tab/>
        </w:r>
        <w:r>
          <w:rPr>
            <w:webHidden/>
          </w:rPr>
          <w:fldChar w:fldCharType="begin"/>
        </w:r>
        <w:r w:rsidR="00A45191">
          <w:rPr>
            <w:webHidden/>
          </w:rPr>
          <w:instrText xml:space="preserve"> PAGEREF _Toc498463101 \h </w:instrText>
        </w:r>
        <w:r>
          <w:rPr>
            <w:webHidden/>
          </w:rPr>
        </w:r>
        <w:r>
          <w:rPr>
            <w:webHidden/>
          </w:rPr>
          <w:fldChar w:fldCharType="separate"/>
        </w:r>
        <w:r w:rsidR="00A45191">
          <w:rPr>
            <w:webHidden/>
          </w:rPr>
          <w:t>19</w:t>
        </w:r>
        <w:r>
          <w:rPr>
            <w:webHidden/>
          </w:rPr>
          <w:fldChar w:fldCharType="end"/>
        </w:r>
      </w:hyperlink>
    </w:p>
    <w:p w:rsidR="00A45191" w:rsidRDefault="00FC280E">
      <w:pPr>
        <w:pStyle w:val="Spistreci2"/>
        <w:rPr>
          <w:rFonts w:eastAsiaTheme="minorEastAsia" w:cstheme="minorBidi"/>
          <w:smallCaps w:val="0"/>
          <w:sz w:val="22"/>
          <w:szCs w:val="22"/>
        </w:rPr>
      </w:pPr>
      <w:hyperlink w:anchor="_Toc498463102" w:history="1">
        <w:r w:rsidR="00A45191" w:rsidRPr="009B660C">
          <w:rPr>
            <w:rStyle w:val="Hipercze"/>
            <w:rFonts w:eastAsia="Arial"/>
          </w:rPr>
          <w:t>8.2.Warunki odbioru instalacji i urządzeń zasilających</w:t>
        </w:r>
        <w:r w:rsidR="00A45191">
          <w:rPr>
            <w:webHidden/>
          </w:rPr>
          <w:tab/>
        </w:r>
        <w:r>
          <w:rPr>
            <w:webHidden/>
          </w:rPr>
          <w:fldChar w:fldCharType="begin"/>
        </w:r>
        <w:r w:rsidR="00A45191">
          <w:rPr>
            <w:webHidden/>
          </w:rPr>
          <w:instrText xml:space="preserve"> PAGEREF _Toc498463102 \h </w:instrText>
        </w:r>
        <w:r>
          <w:rPr>
            <w:webHidden/>
          </w:rPr>
        </w:r>
        <w:r>
          <w:rPr>
            <w:webHidden/>
          </w:rPr>
          <w:fldChar w:fldCharType="separate"/>
        </w:r>
        <w:r w:rsidR="00A45191">
          <w:rPr>
            <w:webHidden/>
          </w:rPr>
          <w:t>19</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103" w:history="1">
        <w:r w:rsidR="00A45191" w:rsidRPr="009B660C">
          <w:rPr>
            <w:rStyle w:val="Hipercze"/>
            <w:noProof/>
          </w:rPr>
          <w:t>9.</w:t>
        </w:r>
        <w:r w:rsidR="00A45191">
          <w:rPr>
            <w:rFonts w:eastAsiaTheme="minorEastAsia" w:cstheme="minorBidi"/>
            <w:b w:val="0"/>
            <w:bCs w:val="0"/>
            <w:caps w:val="0"/>
            <w:noProof/>
            <w:sz w:val="22"/>
            <w:szCs w:val="22"/>
          </w:rPr>
          <w:tab/>
        </w:r>
        <w:r w:rsidR="00A45191" w:rsidRPr="009B660C">
          <w:rPr>
            <w:rStyle w:val="Hipercze"/>
            <w:noProof/>
          </w:rPr>
          <w:t>PODSTAWA ROZLICZENIA ROBÓT</w:t>
        </w:r>
        <w:r w:rsidR="00A45191">
          <w:rPr>
            <w:noProof/>
            <w:webHidden/>
          </w:rPr>
          <w:tab/>
        </w:r>
        <w:r>
          <w:rPr>
            <w:noProof/>
            <w:webHidden/>
          </w:rPr>
          <w:fldChar w:fldCharType="begin"/>
        </w:r>
        <w:r w:rsidR="00A45191">
          <w:rPr>
            <w:noProof/>
            <w:webHidden/>
          </w:rPr>
          <w:instrText xml:space="preserve"> PAGEREF _Toc498463103 \h </w:instrText>
        </w:r>
        <w:r>
          <w:rPr>
            <w:noProof/>
            <w:webHidden/>
          </w:rPr>
        </w:r>
        <w:r>
          <w:rPr>
            <w:noProof/>
            <w:webHidden/>
          </w:rPr>
          <w:fldChar w:fldCharType="separate"/>
        </w:r>
        <w:r w:rsidR="00A45191">
          <w:rPr>
            <w:noProof/>
            <w:webHidden/>
          </w:rPr>
          <w:t>20</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104" w:history="1">
        <w:r w:rsidR="00A45191" w:rsidRPr="009B660C">
          <w:rPr>
            <w:rStyle w:val="Hipercze"/>
            <w:rFonts w:eastAsia="Arial"/>
          </w:rPr>
          <w:t>9.1. Ogólne ustalenia dotyczące podstawy rozliczenia robót podano w ST „Wymagania ogólne”, pkt 9</w:t>
        </w:r>
        <w:r w:rsidR="00A45191">
          <w:rPr>
            <w:webHidden/>
          </w:rPr>
          <w:tab/>
        </w:r>
        <w:r>
          <w:rPr>
            <w:webHidden/>
          </w:rPr>
          <w:fldChar w:fldCharType="begin"/>
        </w:r>
        <w:r w:rsidR="00A45191">
          <w:rPr>
            <w:webHidden/>
          </w:rPr>
          <w:instrText xml:space="preserve"> PAGEREF _Toc498463104 \h </w:instrText>
        </w:r>
        <w:r>
          <w:rPr>
            <w:webHidden/>
          </w:rPr>
        </w:r>
        <w:r>
          <w:rPr>
            <w:webHidden/>
          </w:rPr>
          <w:fldChar w:fldCharType="separate"/>
        </w:r>
        <w:r w:rsidR="00A45191">
          <w:rPr>
            <w:webHidden/>
          </w:rPr>
          <w:t>20</w:t>
        </w:r>
        <w:r>
          <w:rPr>
            <w:webHidden/>
          </w:rPr>
          <w:fldChar w:fldCharType="end"/>
        </w:r>
      </w:hyperlink>
    </w:p>
    <w:p w:rsidR="00A45191" w:rsidRDefault="00FC280E">
      <w:pPr>
        <w:pStyle w:val="Spistreci2"/>
        <w:rPr>
          <w:rFonts w:eastAsiaTheme="minorEastAsia" w:cstheme="minorBidi"/>
          <w:smallCaps w:val="0"/>
          <w:sz w:val="22"/>
          <w:szCs w:val="22"/>
        </w:rPr>
      </w:pPr>
      <w:hyperlink w:anchor="_Toc498463105" w:history="1">
        <w:r w:rsidR="00A45191" w:rsidRPr="009B660C">
          <w:rPr>
            <w:rStyle w:val="Hipercze"/>
            <w:rFonts w:eastAsia="Arial"/>
          </w:rPr>
          <w:t>9.2. Zasady rozliczenia i płatności</w:t>
        </w:r>
        <w:r w:rsidR="00A45191">
          <w:rPr>
            <w:webHidden/>
          </w:rPr>
          <w:tab/>
        </w:r>
        <w:r>
          <w:rPr>
            <w:webHidden/>
          </w:rPr>
          <w:fldChar w:fldCharType="begin"/>
        </w:r>
        <w:r w:rsidR="00A45191">
          <w:rPr>
            <w:webHidden/>
          </w:rPr>
          <w:instrText xml:space="preserve"> PAGEREF _Toc498463105 \h </w:instrText>
        </w:r>
        <w:r>
          <w:rPr>
            <w:webHidden/>
          </w:rPr>
        </w:r>
        <w:r>
          <w:rPr>
            <w:webHidden/>
          </w:rPr>
          <w:fldChar w:fldCharType="separate"/>
        </w:r>
        <w:r w:rsidR="00A45191">
          <w:rPr>
            <w:webHidden/>
          </w:rPr>
          <w:t>20</w:t>
        </w:r>
        <w:r>
          <w:rPr>
            <w:webHidden/>
          </w:rPr>
          <w:fldChar w:fldCharType="end"/>
        </w:r>
      </w:hyperlink>
    </w:p>
    <w:p w:rsidR="00A45191" w:rsidRDefault="00FC280E">
      <w:pPr>
        <w:pStyle w:val="Spistreci1"/>
        <w:rPr>
          <w:rFonts w:eastAsiaTheme="minorEastAsia" w:cstheme="minorBidi"/>
          <w:b w:val="0"/>
          <w:bCs w:val="0"/>
          <w:caps w:val="0"/>
          <w:noProof/>
          <w:sz w:val="22"/>
          <w:szCs w:val="22"/>
        </w:rPr>
      </w:pPr>
      <w:hyperlink w:anchor="_Toc498463106" w:history="1">
        <w:r w:rsidR="00A45191" w:rsidRPr="009B660C">
          <w:rPr>
            <w:rStyle w:val="Hipercze"/>
            <w:noProof/>
          </w:rPr>
          <w:t>10.</w:t>
        </w:r>
        <w:r w:rsidR="00A45191">
          <w:rPr>
            <w:rFonts w:eastAsiaTheme="minorEastAsia" w:cstheme="minorBidi"/>
            <w:b w:val="0"/>
            <w:bCs w:val="0"/>
            <w:caps w:val="0"/>
            <w:noProof/>
            <w:sz w:val="22"/>
            <w:szCs w:val="22"/>
          </w:rPr>
          <w:tab/>
        </w:r>
        <w:r w:rsidR="00A45191" w:rsidRPr="009B660C">
          <w:rPr>
            <w:rStyle w:val="Hipercze"/>
            <w:noProof/>
          </w:rPr>
          <w:t>DOKUMENTY ODNIESIENIA</w:t>
        </w:r>
        <w:r w:rsidR="00A45191">
          <w:rPr>
            <w:noProof/>
            <w:webHidden/>
          </w:rPr>
          <w:tab/>
        </w:r>
        <w:r>
          <w:rPr>
            <w:noProof/>
            <w:webHidden/>
          </w:rPr>
          <w:fldChar w:fldCharType="begin"/>
        </w:r>
        <w:r w:rsidR="00A45191">
          <w:rPr>
            <w:noProof/>
            <w:webHidden/>
          </w:rPr>
          <w:instrText xml:space="preserve"> PAGEREF _Toc498463106 \h </w:instrText>
        </w:r>
        <w:r>
          <w:rPr>
            <w:noProof/>
            <w:webHidden/>
          </w:rPr>
        </w:r>
        <w:r>
          <w:rPr>
            <w:noProof/>
            <w:webHidden/>
          </w:rPr>
          <w:fldChar w:fldCharType="separate"/>
        </w:r>
        <w:r w:rsidR="00A45191">
          <w:rPr>
            <w:noProof/>
            <w:webHidden/>
          </w:rPr>
          <w:t>21</w:t>
        </w:r>
        <w:r>
          <w:rPr>
            <w:noProof/>
            <w:webHidden/>
          </w:rPr>
          <w:fldChar w:fldCharType="end"/>
        </w:r>
      </w:hyperlink>
    </w:p>
    <w:p w:rsidR="00A45191" w:rsidRDefault="00FC280E">
      <w:pPr>
        <w:pStyle w:val="Spistreci2"/>
        <w:rPr>
          <w:rFonts w:eastAsiaTheme="minorEastAsia" w:cstheme="minorBidi"/>
          <w:smallCaps w:val="0"/>
          <w:sz w:val="22"/>
          <w:szCs w:val="22"/>
        </w:rPr>
      </w:pPr>
      <w:hyperlink w:anchor="_Toc498463107" w:history="1">
        <w:r w:rsidR="00A45191" w:rsidRPr="009B660C">
          <w:rPr>
            <w:rStyle w:val="Hipercze"/>
            <w:rFonts w:eastAsia="Arial"/>
          </w:rPr>
          <w:t>10.2. Ustawy</w:t>
        </w:r>
        <w:r w:rsidR="00A45191">
          <w:rPr>
            <w:webHidden/>
          </w:rPr>
          <w:tab/>
        </w:r>
        <w:r>
          <w:rPr>
            <w:webHidden/>
          </w:rPr>
          <w:fldChar w:fldCharType="begin"/>
        </w:r>
        <w:r w:rsidR="00A45191">
          <w:rPr>
            <w:webHidden/>
          </w:rPr>
          <w:instrText xml:space="preserve"> PAGEREF _Toc498463107 \h </w:instrText>
        </w:r>
        <w:r>
          <w:rPr>
            <w:webHidden/>
          </w:rPr>
        </w:r>
        <w:r>
          <w:rPr>
            <w:webHidden/>
          </w:rPr>
          <w:fldChar w:fldCharType="separate"/>
        </w:r>
        <w:r w:rsidR="00A45191">
          <w:rPr>
            <w:webHidden/>
          </w:rPr>
          <w:t>22</w:t>
        </w:r>
        <w:r>
          <w:rPr>
            <w:webHidden/>
          </w:rPr>
          <w:fldChar w:fldCharType="end"/>
        </w:r>
      </w:hyperlink>
    </w:p>
    <w:p w:rsidR="00A45191" w:rsidRDefault="00FC280E">
      <w:pPr>
        <w:pStyle w:val="Spistreci2"/>
        <w:rPr>
          <w:rFonts w:eastAsiaTheme="minorEastAsia" w:cstheme="minorBidi"/>
          <w:smallCaps w:val="0"/>
          <w:sz w:val="22"/>
          <w:szCs w:val="22"/>
        </w:rPr>
      </w:pPr>
      <w:hyperlink w:anchor="_Toc498463108" w:history="1">
        <w:r w:rsidR="00A45191" w:rsidRPr="009B660C">
          <w:rPr>
            <w:rStyle w:val="Hipercze"/>
            <w:rFonts w:eastAsia="Arial"/>
          </w:rPr>
          <w:t>10.3. Rozporządzenia</w:t>
        </w:r>
        <w:r w:rsidR="00A45191">
          <w:rPr>
            <w:webHidden/>
          </w:rPr>
          <w:tab/>
        </w:r>
        <w:r>
          <w:rPr>
            <w:webHidden/>
          </w:rPr>
          <w:fldChar w:fldCharType="begin"/>
        </w:r>
        <w:r w:rsidR="00A45191">
          <w:rPr>
            <w:webHidden/>
          </w:rPr>
          <w:instrText xml:space="preserve"> PAGEREF _Toc498463108 \h </w:instrText>
        </w:r>
        <w:r>
          <w:rPr>
            <w:webHidden/>
          </w:rPr>
        </w:r>
        <w:r>
          <w:rPr>
            <w:webHidden/>
          </w:rPr>
          <w:fldChar w:fldCharType="separate"/>
        </w:r>
        <w:r w:rsidR="00A45191">
          <w:rPr>
            <w:webHidden/>
          </w:rPr>
          <w:t>22</w:t>
        </w:r>
        <w:r>
          <w:rPr>
            <w:webHidden/>
          </w:rPr>
          <w:fldChar w:fldCharType="end"/>
        </w:r>
      </w:hyperlink>
    </w:p>
    <w:p w:rsidR="00A45191" w:rsidRDefault="00FC280E">
      <w:pPr>
        <w:pStyle w:val="Spistreci2"/>
        <w:rPr>
          <w:rFonts w:eastAsiaTheme="minorEastAsia" w:cstheme="minorBidi"/>
          <w:smallCaps w:val="0"/>
          <w:sz w:val="22"/>
          <w:szCs w:val="22"/>
        </w:rPr>
      </w:pPr>
      <w:hyperlink w:anchor="_Toc498463109" w:history="1">
        <w:r w:rsidR="00A45191" w:rsidRPr="009B660C">
          <w:rPr>
            <w:rStyle w:val="Hipercze"/>
            <w:rFonts w:eastAsia="Arial"/>
          </w:rPr>
          <w:t>10.4. Inne dokumenty i instrukcje</w:t>
        </w:r>
        <w:r w:rsidR="00A45191">
          <w:rPr>
            <w:webHidden/>
          </w:rPr>
          <w:tab/>
        </w:r>
        <w:r>
          <w:rPr>
            <w:webHidden/>
          </w:rPr>
          <w:fldChar w:fldCharType="begin"/>
        </w:r>
        <w:r w:rsidR="00A45191">
          <w:rPr>
            <w:webHidden/>
          </w:rPr>
          <w:instrText xml:space="preserve"> PAGEREF _Toc498463109 \h </w:instrText>
        </w:r>
        <w:r>
          <w:rPr>
            <w:webHidden/>
          </w:rPr>
        </w:r>
        <w:r>
          <w:rPr>
            <w:webHidden/>
          </w:rPr>
          <w:fldChar w:fldCharType="separate"/>
        </w:r>
        <w:r w:rsidR="00A45191">
          <w:rPr>
            <w:webHidden/>
          </w:rPr>
          <w:t>22</w:t>
        </w:r>
        <w:r>
          <w:rPr>
            <w:webHidden/>
          </w:rPr>
          <w:fldChar w:fldCharType="end"/>
        </w:r>
      </w:hyperlink>
    </w:p>
    <w:p w:rsidR="003F25AD" w:rsidRPr="00E23E6B" w:rsidRDefault="00FC280E" w:rsidP="001F7DAE">
      <w:pPr>
        <w:ind w:left="4140"/>
        <w:rPr>
          <w:rFonts w:cstheme="minorHAnsi"/>
          <w:szCs w:val="20"/>
        </w:rPr>
      </w:pPr>
      <w:r w:rsidRPr="00E23E6B">
        <w:rPr>
          <w:rFonts w:cstheme="minorHAnsi"/>
          <w:szCs w:val="20"/>
        </w:rPr>
        <w:fldChar w:fldCharType="end"/>
      </w:r>
    </w:p>
    <w:p w:rsidR="006A3BCD" w:rsidRPr="00E23E6B" w:rsidRDefault="006A3BCD" w:rsidP="001F7DAE">
      <w:pPr>
        <w:rPr>
          <w:rFonts w:cstheme="minorHAnsi"/>
          <w:szCs w:val="20"/>
        </w:rPr>
      </w:pPr>
    </w:p>
    <w:p w:rsidR="006A3BCD" w:rsidRPr="00E23E6B" w:rsidRDefault="003F25AD" w:rsidP="001F7DAE">
      <w:pPr>
        <w:rPr>
          <w:rFonts w:cstheme="minorHAnsi"/>
          <w:szCs w:val="20"/>
        </w:rPr>
      </w:pPr>
      <w:r w:rsidRPr="00E23E6B">
        <w:rPr>
          <w:rFonts w:eastAsia="Arial" w:cstheme="minorHAnsi"/>
          <w:szCs w:val="20"/>
        </w:rPr>
        <w:t>Najważniejsze oznaczenia i skróty:</w:t>
      </w:r>
    </w:p>
    <w:p w:rsidR="006A3BCD" w:rsidRPr="00E23E6B" w:rsidRDefault="003F25AD" w:rsidP="001F7DAE">
      <w:pPr>
        <w:rPr>
          <w:rFonts w:cstheme="minorHAnsi"/>
          <w:szCs w:val="20"/>
        </w:rPr>
      </w:pPr>
      <w:r w:rsidRPr="00E23E6B">
        <w:rPr>
          <w:rFonts w:eastAsia="Arial" w:cstheme="minorHAnsi"/>
          <w:szCs w:val="20"/>
        </w:rPr>
        <w:t>ST – Specyfikacja Techniczna</w:t>
      </w:r>
    </w:p>
    <w:p w:rsidR="006A3BCD" w:rsidRPr="00E23E6B" w:rsidRDefault="003F25AD" w:rsidP="001F7DAE">
      <w:pPr>
        <w:rPr>
          <w:rFonts w:cstheme="minorHAnsi"/>
          <w:szCs w:val="20"/>
        </w:rPr>
      </w:pPr>
      <w:r w:rsidRPr="00E23E6B">
        <w:rPr>
          <w:rFonts w:eastAsia="Arial" w:cstheme="minorHAnsi"/>
          <w:szCs w:val="20"/>
        </w:rPr>
        <w:t>SST – Szczegółowa Specyfikacja Techniczna</w:t>
      </w:r>
    </w:p>
    <w:p w:rsidR="006A3BCD" w:rsidRPr="00E23E6B" w:rsidRDefault="003F25AD" w:rsidP="001F7DAE">
      <w:pPr>
        <w:rPr>
          <w:rFonts w:cstheme="minorHAnsi"/>
          <w:szCs w:val="20"/>
        </w:rPr>
      </w:pPr>
      <w:r w:rsidRPr="00E23E6B">
        <w:rPr>
          <w:rFonts w:eastAsia="Arial" w:cstheme="minorHAnsi"/>
          <w:szCs w:val="20"/>
        </w:rPr>
        <w:t>ITB – Instytut Techniki Budowlanej</w:t>
      </w:r>
    </w:p>
    <w:p w:rsidR="006A3BCD" w:rsidRPr="00E23E6B" w:rsidRDefault="003F25AD" w:rsidP="001F7DAE">
      <w:pPr>
        <w:rPr>
          <w:rFonts w:cstheme="minorHAnsi"/>
          <w:szCs w:val="20"/>
        </w:rPr>
      </w:pPr>
      <w:r w:rsidRPr="00E23E6B">
        <w:rPr>
          <w:rFonts w:eastAsia="Arial" w:cstheme="minorHAnsi"/>
          <w:szCs w:val="20"/>
        </w:rPr>
        <w:t>PZJ – Program Zabezpieczenia Jakości</w:t>
      </w:r>
    </w:p>
    <w:p w:rsidR="006A3BCD" w:rsidRPr="00E23E6B" w:rsidRDefault="003F25AD" w:rsidP="001F7DAE">
      <w:pPr>
        <w:rPr>
          <w:rFonts w:cstheme="minorHAnsi"/>
          <w:szCs w:val="20"/>
        </w:rPr>
      </w:pPr>
      <w:r w:rsidRPr="00E23E6B">
        <w:rPr>
          <w:rFonts w:eastAsia="Arial" w:cstheme="minorHAnsi"/>
          <w:szCs w:val="20"/>
        </w:rPr>
        <w:t>bhp – bezpieczeństwo i higiena pracy podczas wykonywania robót budowlanych</w:t>
      </w:r>
    </w:p>
    <w:p w:rsidR="006A3BCD" w:rsidRPr="00E23E6B" w:rsidRDefault="006A3BCD" w:rsidP="001F7DAE">
      <w:pPr>
        <w:rPr>
          <w:rFonts w:cstheme="minorHAnsi"/>
          <w:szCs w:val="20"/>
        </w:rPr>
      </w:pPr>
    </w:p>
    <w:p w:rsidR="006A3BCD" w:rsidRDefault="003F25AD" w:rsidP="001F7DAE">
      <w:pPr>
        <w:rPr>
          <w:rFonts w:eastAsia="Arial" w:cstheme="minorHAnsi"/>
          <w:szCs w:val="20"/>
        </w:rPr>
      </w:pPr>
      <w:r w:rsidRPr="00E23E6B">
        <w:rPr>
          <w:rFonts w:eastAsia="Arial" w:cstheme="minorHAnsi"/>
          <w:szCs w:val="20"/>
        </w:rPr>
        <w:t>Przedmiot inwestycji:</w:t>
      </w:r>
    </w:p>
    <w:p w:rsidR="008351EF" w:rsidRPr="000B76D8" w:rsidRDefault="008351EF" w:rsidP="008351EF">
      <w:pPr>
        <w:rPr>
          <w:rFonts w:cstheme="minorHAnsi"/>
          <w:szCs w:val="20"/>
        </w:rPr>
      </w:pPr>
      <w:r w:rsidRPr="000B76D8">
        <w:rPr>
          <w:rFonts w:eastAsia="Arial" w:cstheme="minorHAnsi"/>
          <w:szCs w:val="20"/>
        </w:rPr>
        <w:t>Inwestor:</w:t>
      </w:r>
    </w:p>
    <w:p w:rsidR="008351EF" w:rsidRPr="003A70A7" w:rsidRDefault="008351EF" w:rsidP="008351EF">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8351EF" w:rsidRPr="003A70A7" w:rsidRDefault="008351EF" w:rsidP="008351EF">
      <w:pPr>
        <w:autoSpaceDE w:val="0"/>
        <w:rPr>
          <w:rFonts w:ascii="Calibri" w:eastAsia="Arial" w:hAnsi="Calibri" w:cs="Arial"/>
          <w:color w:val="000000"/>
          <w:szCs w:val="20"/>
        </w:rPr>
      </w:pPr>
      <w:r>
        <w:rPr>
          <w:rFonts w:eastAsia="Arial" w:cs="Arial"/>
          <w:color w:val="000000"/>
          <w:szCs w:val="20"/>
        </w:rPr>
        <w:t xml:space="preserve"> </w:t>
      </w:r>
      <w:r w:rsidRPr="003A70A7">
        <w:rPr>
          <w:rFonts w:ascii="Calibri" w:eastAsia="Arial" w:hAnsi="Calibri" w:cs="Arial"/>
          <w:color w:val="000000"/>
          <w:szCs w:val="20"/>
        </w:rPr>
        <w:t>02-507 Warszawa, ul. Wołoska 137</w:t>
      </w:r>
    </w:p>
    <w:p w:rsidR="008351EF" w:rsidRPr="000B76D8" w:rsidRDefault="008351EF" w:rsidP="008351EF">
      <w:pPr>
        <w:pStyle w:val="Bezodstpw"/>
        <w:spacing w:line="100" w:lineRule="atLeast"/>
        <w:rPr>
          <w:rFonts w:cstheme="minorHAnsi"/>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 </w:t>
      </w:r>
      <w:r w:rsidRPr="000B76D8">
        <w:rPr>
          <w:rFonts w:eastAsia="Arial" w:cstheme="minorHAnsi"/>
          <w:szCs w:val="20"/>
        </w:rPr>
        <w:t>Lokalizacja:</w:t>
      </w:r>
    </w:p>
    <w:p w:rsidR="008351EF" w:rsidRPr="003A70A7" w:rsidRDefault="008351EF" w:rsidP="008351EF">
      <w:pPr>
        <w:pStyle w:val="Bezodstpw"/>
        <w:spacing w:line="100" w:lineRule="atLeast"/>
        <w:ind w:firstLine="284"/>
        <w:rPr>
          <w:rFonts w:eastAsia="Arial" w:cs="Arial"/>
          <w:color w:val="000000"/>
          <w:sz w:val="20"/>
          <w:szCs w:val="20"/>
        </w:rPr>
      </w:pPr>
      <w:r w:rsidRPr="003A70A7">
        <w:rPr>
          <w:rFonts w:eastAsia="Arial" w:cs="Arial"/>
          <w:color w:val="000000"/>
          <w:sz w:val="20"/>
          <w:szCs w:val="20"/>
        </w:rPr>
        <w:t xml:space="preserve">Centralny Szpital Kliniczny </w:t>
      </w:r>
      <w:proofErr w:type="spellStart"/>
      <w:r w:rsidRPr="003A70A7">
        <w:rPr>
          <w:rFonts w:eastAsia="Arial" w:cs="Arial"/>
          <w:color w:val="000000"/>
          <w:sz w:val="20"/>
          <w:szCs w:val="20"/>
        </w:rPr>
        <w:t>MSWiA</w:t>
      </w:r>
      <w:proofErr w:type="spellEnd"/>
      <w:r w:rsidRPr="003A70A7">
        <w:rPr>
          <w:rFonts w:eastAsia="Arial" w:cs="Arial"/>
          <w:color w:val="000000"/>
          <w:sz w:val="20"/>
          <w:szCs w:val="20"/>
        </w:rPr>
        <w:t xml:space="preserve"> w Warszawie</w:t>
      </w:r>
    </w:p>
    <w:p w:rsidR="008351EF" w:rsidRPr="003A70A7" w:rsidRDefault="008351EF" w:rsidP="008351EF">
      <w:pPr>
        <w:autoSpaceDE w:val="0"/>
        <w:rPr>
          <w:rFonts w:ascii="Calibri" w:eastAsia="Arial" w:hAnsi="Calibri" w:cs="Arial"/>
          <w:color w:val="000000"/>
          <w:szCs w:val="20"/>
        </w:rPr>
      </w:pPr>
      <w:r>
        <w:rPr>
          <w:rFonts w:eastAsia="Arial" w:cs="Arial"/>
          <w:color w:val="000000"/>
          <w:szCs w:val="20"/>
        </w:rPr>
        <w:t xml:space="preserve"> </w:t>
      </w:r>
      <w:r w:rsidRPr="003A70A7">
        <w:rPr>
          <w:rFonts w:ascii="Calibri" w:eastAsia="Arial" w:hAnsi="Calibri" w:cs="Arial"/>
          <w:color w:val="000000"/>
          <w:szCs w:val="20"/>
        </w:rPr>
        <w:t>02-507 Warszawa, ul. Wołoska 137</w:t>
      </w:r>
    </w:p>
    <w:p w:rsidR="008351EF" w:rsidRPr="003A70A7" w:rsidRDefault="008351EF" w:rsidP="008351EF">
      <w:pPr>
        <w:pStyle w:val="Bezodstpw"/>
        <w:spacing w:line="100" w:lineRule="atLeast"/>
        <w:rPr>
          <w:color w:val="000000"/>
          <w:sz w:val="20"/>
          <w:szCs w:val="20"/>
        </w:rPr>
      </w:pPr>
      <w:r w:rsidRPr="003A70A7">
        <w:rPr>
          <w:rFonts w:cs="Times New Roman"/>
          <w:sz w:val="20"/>
          <w:szCs w:val="20"/>
        </w:rPr>
        <w:t xml:space="preserve">      </w:t>
      </w:r>
      <w:r w:rsidRPr="003A70A7">
        <w:rPr>
          <w:sz w:val="20"/>
          <w:szCs w:val="20"/>
        </w:rPr>
        <w:t xml:space="preserve"> </w:t>
      </w:r>
      <w:r w:rsidRPr="003A70A7">
        <w:rPr>
          <w:color w:val="000000"/>
          <w:sz w:val="20"/>
          <w:szCs w:val="20"/>
        </w:rPr>
        <w:t xml:space="preserve">działki nr ew. 8/7,  8/9    </w:t>
      </w:r>
      <w:proofErr w:type="spellStart"/>
      <w:r w:rsidRPr="003A70A7">
        <w:rPr>
          <w:color w:val="000000"/>
          <w:sz w:val="20"/>
          <w:szCs w:val="20"/>
        </w:rPr>
        <w:t>obr</w:t>
      </w:r>
      <w:proofErr w:type="spellEnd"/>
      <w:r w:rsidRPr="003A70A7">
        <w:rPr>
          <w:color w:val="000000"/>
          <w:sz w:val="20"/>
          <w:szCs w:val="20"/>
        </w:rPr>
        <w:t>. 146505_8.0116</w:t>
      </w:r>
    </w:p>
    <w:p w:rsidR="008351EF" w:rsidRDefault="008351EF" w:rsidP="001F7DAE">
      <w:pPr>
        <w:rPr>
          <w:rFonts w:cstheme="minorHAnsi"/>
          <w:szCs w:val="20"/>
        </w:rPr>
      </w:pPr>
    </w:p>
    <w:p w:rsidR="008351EF" w:rsidRDefault="008351EF" w:rsidP="001F7DAE">
      <w:pPr>
        <w:rPr>
          <w:rFonts w:cstheme="minorHAnsi"/>
          <w:szCs w:val="20"/>
        </w:rPr>
      </w:pPr>
    </w:p>
    <w:p w:rsidR="008351EF" w:rsidRPr="008730B8" w:rsidRDefault="008351EF" w:rsidP="008351EF">
      <w:pPr>
        <w:rPr>
          <w:rFonts w:cstheme="minorHAnsi"/>
          <w:szCs w:val="20"/>
        </w:rPr>
      </w:pPr>
      <w:r w:rsidRPr="000B76D8">
        <w:rPr>
          <w:rFonts w:eastAsia="Arial" w:cstheme="minorHAnsi"/>
          <w:szCs w:val="20"/>
        </w:rPr>
        <w:t>UWAGA:</w:t>
      </w:r>
    </w:p>
    <w:p w:rsidR="006A3BCD" w:rsidRPr="00E23E6B" w:rsidRDefault="003F25AD" w:rsidP="001F7DAE">
      <w:pPr>
        <w:ind w:right="80"/>
        <w:jc w:val="both"/>
        <w:rPr>
          <w:rFonts w:cstheme="minorHAnsi"/>
          <w:szCs w:val="20"/>
        </w:rPr>
      </w:pPr>
      <w:r w:rsidRPr="00E23E6B">
        <w:rPr>
          <w:rFonts w:eastAsia="Arial" w:cstheme="minorHAnsi"/>
          <w:szCs w:val="20"/>
        </w:rPr>
        <w:t>Wszelkie nazwy własne produktów i materiałów przywołane w Projekcie Wykonawczym i w SST służą ustaleniu pożądanego standardu wykonania i określenia właściwości i wymogów technicznych założonych w dokumentacji technicznej dla projektowanych rozwiązań. Dopuszcza się stosowanie rozwiązań w oparciu o produkty (wyroby) innych producentów pod warunkiem spełnienia tych samych właściwości technicznych oraz przedstawienia rozwiązań zamiennych na piśmie (dane techniczne, atesty, dopuszczenia do stosowania, uzyskanie akceptacji projektanta).</w:t>
      </w:r>
    </w:p>
    <w:p w:rsidR="003F25AD" w:rsidRPr="00E23E6B" w:rsidRDefault="003F25AD" w:rsidP="001F7DAE">
      <w:pPr>
        <w:rPr>
          <w:rFonts w:cstheme="minorHAnsi"/>
          <w:szCs w:val="20"/>
        </w:rPr>
      </w:pPr>
      <w:bookmarkStart w:id="3" w:name="page3"/>
      <w:bookmarkEnd w:id="3"/>
      <w:r w:rsidRPr="00E23E6B">
        <w:rPr>
          <w:rFonts w:cstheme="minorHAnsi"/>
          <w:szCs w:val="20"/>
        </w:rPr>
        <w:br w:type="page"/>
      </w:r>
    </w:p>
    <w:p w:rsidR="002A1305" w:rsidRPr="00E23E6B" w:rsidRDefault="002A1305" w:rsidP="00E23E6B">
      <w:pPr>
        <w:pStyle w:val="Nagwek1"/>
      </w:pPr>
      <w:bookmarkStart w:id="4" w:name="_Toc498463070"/>
      <w:r w:rsidRPr="00E23E6B">
        <w:lastRenderedPageBreak/>
        <w:t>CZĘŚĆ OGÓLNA</w:t>
      </w:r>
      <w:bookmarkEnd w:id="4"/>
    </w:p>
    <w:p w:rsidR="002A1305" w:rsidRDefault="002A1305" w:rsidP="00E23E6B">
      <w:pPr>
        <w:pStyle w:val="Nagwek2"/>
        <w:rPr>
          <w:rFonts w:eastAsia="Arial"/>
        </w:rPr>
      </w:pPr>
      <w:bookmarkStart w:id="5" w:name="_Toc498463071"/>
      <w:r w:rsidRPr="00E23E6B">
        <w:rPr>
          <w:rFonts w:eastAsia="Arial"/>
        </w:rPr>
        <w:t>1.1.Nazwa nadana zamówieniu przez zamawiającego</w:t>
      </w:r>
      <w:bookmarkEnd w:id="5"/>
    </w:p>
    <w:p w:rsidR="003A5C22" w:rsidRPr="00662A06" w:rsidRDefault="003A5C22" w:rsidP="003A5C22">
      <w:pPr>
        <w:pStyle w:val="Zawartotabeli"/>
        <w:snapToGrid w:val="0"/>
        <w:spacing w:line="100" w:lineRule="atLeast"/>
        <w:rPr>
          <w:rFonts w:ascii="Calibri" w:eastAsia="Arial" w:hAnsi="Calibri" w:cs="Arial"/>
          <w:color w:val="000000"/>
        </w:rPr>
      </w:pPr>
      <w:r w:rsidRPr="00662A06">
        <w:rPr>
          <w:rFonts w:ascii="Calibri" w:hAnsi="Calibri" w:cs="Arial"/>
        </w:rPr>
        <w:t>P</w:t>
      </w:r>
      <w:r w:rsidRPr="00662A06">
        <w:rPr>
          <w:rFonts w:ascii="Calibri" w:eastAsia="Arial" w:hAnsi="Calibri" w:cs="Arial"/>
          <w:color w:val="000000"/>
        </w:rPr>
        <w:t xml:space="preserve">rzebudowa pomieszczeń  IX piętra w budynku </w:t>
      </w:r>
      <w:r>
        <w:rPr>
          <w:rFonts w:asciiTheme="minorHAnsi" w:eastAsia="Arial" w:hAnsiTheme="minorHAnsi" w:cs="Arial"/>
          <w:color w:val="000000"/>
        </w:rPr>
        <w:t xml:space="preserve">Pawilonu Głównego </w:t>
      </w:r>
      <w:r w:rsidRPr="00662A06">
        <w:rPr>
          <w:rFonts w:ascii="Calibri" w:eastAsia="Arial" w:hAnsi="Calibri" w:cs="Arial"/>
          <w:color w:val="000000"/>
        </w:rPr>
        <w:t>w Central</w:t>
      </w:r>
      <w:r>
        <w:rPr>
          <w:rFonts w:asciiTheme="minorHAnsi" w:eastAsia="Arial" w:hAnsiTheme="minorHAnsi" w:cs="Arial"/>
          <w:color w:val="000000"/>
        </w:rPr>
        <w:t xml:space="preserve">nym Szpitalu Klinicznym </w:t>
      </w:r>
      <w:proofErr w:type="spellStart"/>
      <w:r>
        <w:rPr>
          <w:rFonts w:asciiTheme="minorHAnsi" w:eastAsia="Arial" w:hAnsiTheme="minorHAnsi" w:cs="Arial"/>
          <w:color w:val="000000"/>
        </w:rPr>
        <w:t>MSWiA</w:t>
      </w:r>
      <w:proofErr w:type="spellEnd"/>
      <w:r>
        <w:rPr>
          <w:rFonts w:asciiTheme="minorHAnsi" w:eastAsia="Arial" w:hAnsiTheme="minorHAnsi" w:cs="Arial"/>
          <w:color w:val="000000"/>
        </w:rPr>
        <w:t xml:space="preserve"> w </w:t>
      </w:r>
      <w:r w:rsidRPr="00662A06">
        <w:rPr>
          <w:rFonts w:ascii="Calibri" w:eastAsia="Arial" w:hAnsi="Calibri" w:cs="Arial"/>
          <w:color w:val="000000"/>
        </w:rPr>
        <w:t>Warszawie</w:t>
      </w:r>
      <w:r>
        <w:rPr>
          <w:rFonts w:asciiTheme="minorHAnsi" w:eastAsia="Arial" w:hAnsiTheme="minorHAnsi" w:cs="Arial"/>
          <w:color w:val="000000"/>
        </w:rPr>
        <w:t xml:space="preserve"> </w:t>
      </w:r>
      <w:r w:rsidRPr="00662A06">
        <w:rPr>
          <w:rFonts w:ascii="Calibri" w:eastAsia="Arial" w:hAnsi="Calibri" w:cs="Arial"/>
          <w:color w:val="000000"/>
        </w:rPr>
        <w:t xml:space="preserve">ETAP </w:t>
      </w:r>
      <w:r w:rsidR="00D328C7">
        <w:rPr>
          <w:rFonts w:ascii="Calibri" w:eastAsia="Arial" w:hAnsi="Calibri" w:cs="Arial"/>
          <w:color w:val="000000"/>
        </w:rPr>
        <w:t>I</w:t>
      </w:r>
      <w:r w:rsidRPr="00662A06">
        <w:rPr>
          <w:rFonts w:ascii="Calibri" w:eastAsia="Arial" w:hAnsi="Calibri" w:cs="Arial"/>
          <w:color w:val="000000"/>
        </w:rPr>
        <w:t xml:space="preserve">I  </w:t>
      </w:r>
      <w:r>
        <w:rPr>
          <w:rFonts w:ascii="Arial" w:eastAsia="Arial" w:hAnsi="Arial" w:cs="Arial"/>
          <w:color w:val="000000"/>
          <w:sz w:val="22"/>
          <w:szCs w:val="22"/>
        </w:rPr>
        <w:t xml:space="preserve">- </w:t>
      </w:r>
      <w:r w:rsidR="00D328C7">
        <w:rPr>
          <w:rFonts w:asciiTheme="minorHAnsi" w:eastAsia="Arial" w:hAnsiTheme="minorHAnsi" w:cs="Arial"/>
          <w:color w:val="000000"/>
        </w:rPr>
        <w:t>Pododdział Chorób Wewnętrznych</w:t>
      </w:r>
      <w:r>
        <w:rPr>
          <w:rFonts w:asciiTheme="minorHAnsi" w:eastAsia="Arial" w:hAnsiTheme="minorHAnsi" w:cs="Arial"/>
          <w:color w:val="000000"/>
        </w:rPr>
        <w:t xml:space="preserve"> – instalacje elektryczne</w:t>
      </w:r>
    </w:p>
    <w:p w:rsidR="002A1305" w:rsidRPr="00E23E6B" w:rsidRDefault="002A1305" w:rsidP="00E23E6B">
      <w:pPr>
        <w:pStyle w:val="Nagwek2"/>
      </w:pPr>
      <w:bookmarkStart w:id="6" w:name="_Toc498463072"/>
      <w:r w:rsidRPr="00E23E6B">
        <w:rPr>
          <w:rFonts w:eastAsia="Arial"/>
        </w:rPr>
        <w:t xml:space="preserve">1.2.Przedmiot </w:t>
      </w:r>
      <w:proofErr w:type="spellStart"/>
      <w:r w:rsidRPr="00E23E6B">
        <w:rPr>
          <w:rFonts w:eastAsia="Arial"/>
        </w:rPr>
        <w:t>SST-E</w:t>
      </w:r>
      <w:proofErr w:type="spellEnd"/>
      <w:r w:rsidRPr="00E23E6B">
        <w:rPr>
          <w:rFonts w:eastAsia="Arial"/>
        </w:rPr>
        <w:t xml:space="preserve"> 002</w:t>
      </w:r>
      <w:bookmarkEnd w:id="6"/>
    </w:p>
    <w:p w:rsidR="002A1305" w:rsidRPr="00E23E6B" w:rsidRDefault="002A1305" w:rsidP="00E23E6B">
      <w:r w:rsidRPr="00E23E6B">
        <w:rPr>
          <w:rFonts w:eastAsia="Arial"/>
        </w:rPr>
        <w:t>Przedmiotem niniejszej specyfikacji technicznej są wymagania dotyczące wykonania i odbioru robót związanych z układaniem i montażem elementów instalacji elektrycznej (układanie kabli i przewodów, montaż osprzętu i opraw) w obiektach kubaturowych oraz obiektach budownictwa inżynieryjnego. Specyfikacja nie obejmuje robót elektrycznych niskoprądowych.</w:t>
      </w:r>
    </w:p>
    <w:p w:rsidR="002A1305" w:rsidRPr="00E23E6B" w:rsidRDefault="002A1305" w:rsidP="00E23E6B">
      <w:pPr>
        <w:pStyle w:val="Nagwek2"/>
      </w:pPr>
      <w:bookmarkStart w:id="7" w:name="_Toc498463073"/>
      <w:r w:rsidRPr="00E23E6B">
        <w:rPr>
          <w:rFonts w:eastAsia="Arial"/>
        </w:rPr>
        <w:t>1.3.Przedmiot i zakres robót objętych ST</w:t>
      </w:r>
      <w:bookmarkEnd w:id="7"/>
    </w:p>
    <w:p w:rsidR="002A1305" w:rsidRPr="00E23E6B" w:rsidRDefault="002A1305" w:rsidP="00E23E6B">
      <w:r w:rsidRPr="00E23E6B">
        <w:rPr>
          <w:rFonts w:eastAsia="Arial"/>
        </w:rPr>
        <w:t>Ustalenia zawarte w niniejszej specyfikacji technicznej dotyczą zasad wykonywania i odbioru robót związanych z:</w:t>
      </w:r>
    </w:p>
    <w:p w:rsidR="002A1305" w:rsidRPr="00E23E6B" w:rsidRDefault="002A1305" w:rsidP="00E23E6B">
      <w:pPr>
        <w:ind w:left="567" w:hanging="283"/>
        <w:rPr>
          <w:rFonts w:cstheme="minorHAnsi"/>
          <w:szCs w:val="20"/>
        </w:rPr>
      </w:pPr>
      <w:r w:rsidRPr="00E23E6B">
        <w:rPr>
          <w:rFonts w:eastAsia="Arial" w:cstheme="minorHAnsi"/>
          <w:szCs w:val="20"/>
        </w:rPr>
        <w:t>–   układaniem kabli i przewodów elektrycznych montowanych poza rozdzielnicami,</w:t>
      </w:r>
    </w:p>
    <w:p w:rsidR="002A1305" w:rsidRPr="00E23E6B" w:rsidRDefault="002A1305" w:rsidP="00E23E6B">
      <w:pPr>
        <w:ind w:left="567" w:hanging="283"/>
        <w:rPr>
          <w:rFonts w:cstheme="minorHAnsi"/>
          <w:szCs w:val="20"/>
        </w:rPr>
      </w:pPr>
      <w:r w:rsidRPr="00E23E6B">
        <w:rPr>
          <w:rFonts w:eastAsia="Arial" w:cstheme="minorHAnsi"/>
          <w:szCs w:val="20"/>
        </w:rPr>
        <w:t>–   montażem opraw, osprzętu, urządzeń i odbiorników energii elektrycznej,</w:t>
      </w:r>
      <w:r w:rsidR="00E23E6B">
        <w:rPr>
          <w:rFonts w:eastAsia="Arial" w:cstheme="minorHAnsi"/>
          <w:szCs w:val="20"/>
        </w:rPr>
        <w:t xml:space="preserve"> </w:t>
      </w:r>
      <w:r w:rsidRPr="00E23E6B">
        <w:rPr>
          <w:rFonts w:eastAsia="Arial" w:cstheme="minorHAnsi"/>
          <w:szCs w:val="20"/>
        </w:rPr>
        <w:t>wraz z przygotowaniem podłoża i robotami towarzyszącymi, dla obiektów kubaturowych oraz obiektów budownictwa inżynieryjnego. Specyfikacja dotyczy wszystkich czynności mających na celu wykonanie robót związanych z:</w:t>
      </w:r>
    </w:p>
    <w:p w:rsidR="002A1305" w:rsidRPr="00E23E6B" w:rsidRDefault="002A1305" w:rsidP="00E23E6B">
      <w:pPr>
        <w:ind w:left="567" w:hanging="283"/>
        <w:rPr>
          <w:rFonts w:cstheme="minorHAnsi"/>
          <w:szCs w:val="20"/>
        </w:rPr>
      </w:pPr>
      <w:r w:rsidRPr="00E23E6B">
        <w:rPr>
          <w:rFonts w:eastAsia="Arial" w:cstheme="minorHAnsi"/>
          <w:szCs w:val="20"/>
        </w:rPr>
        <w:t>–   kompletacją wszystkich materiałów potrzebnych do wykonania podanych wyżej prac,</w:t>
      </w:r>
    </w:p>
    <w:p w:rsidR="002A1305" w:rsidRPr="00E23E6B" w:rsidRDefault="002A1305" w:rsidP="00E23E6B">
      <w:pPr>
        <w:spacing w:line="235" w:lineRule="auto"/>
        <w:ind w:left="567" w:right="60" w:hanging="283"/>
        <w:rPr>
          <w:rFonts w:cstheme="minorHAnsi"/>
          <w:szCs w:val="20"/>
        </w:rPr>
      </w:pPr>
      <w:r w:rsidRPr="00E23E6B">
        <w:rPr>
          <w:rFonts w:eastAsia="Arial" w:cstheme="minorHAnsi"/>
          <w:szCs w:val="20"/>
        </w:rPr>
        <w:t>– wykonaniem wszelkich robót pomocniczych w celu przygotowania podłoża (w szczególności roboty murarskie, ślusarsko-spawalnicze montaż elementów osprzętu instalacyjnego itp.),</w:t>
      </w:r>
    </w:p>
    <w:p w:rsidR="002A1305" w:rsidRPr="00E23E6B" w:rsidRDefault="002A1305" w:rsidP="00E23E6B">
      <w:pPr>
        <w:ind w:left="567" w:hanging="283"/>
        <w:rPr>
          <w:rFonts w:cstheme="minorHAnsi"/>
          <w:szCs w:val="20"/>
        </w:rPr>
      </w:pPr>
      <w:r w:rsidRPr="00E23E6B">
        <w:rPr>
          <w:rFonts w:eastAsia="Arial" w:cstheme="minorHAnsi"/>
          <w:szCs w:val="20"/>
        </w:rPr>
        <w:t>–   ułożeniem wszystkich materiałów w sposób i w miejscu zgodnym z dokumentacją techniczną,</w:t>
      </w:r>
    </w:p>
    <w:p w:rsidR="002A1305" w:rsidRPr="00E23E6B" w:rsidRDefault="002A1305" w:rsidP="00E23E6B">
      <w:pPr>
        <w:ind w:left="567" w:hanging="283"/>
        <w:rPr>
          <w:rFonts w:cstheme="minorHAnsi"/>
          <w:szCs w:val="20"/>
        </w:rPr>
      </w:pPr>
      <w:r w:rsidRPr="00E23E6B">
        <w:rPr>
          <w:rFonts w:eastAsia="Arial" w:cstheme="minorHAnsi"/>
          <w:szCs w:val="20"/>
        </w:rPr>
        <w:t>–   wykonaniem oznakowania zgodnego z dokumentacją techniczną wszystkich elementów wyznaczonych w dokumentacji,</w:t>
      </w:r>
    </w:p>
    <w:p w:rsidR="002A1305" w:rsidRPr="00E23E6B" w:rsidRDefault="002A1305" w:rsidP="00E23E6B">
      <w:pPr>
        <w:ind w:left="567" w:hanging="283"/>
        <w:rPr>
          <w:rFonts w:cstheme="minorHAnsi"/>
          <w:szCs w:val="20"/>
        </w:rPr>
      </w:pPr>
      <w:r w:rsidRPr="00E23E6B">
        <w:rPr>
          <w:rFonts w:eastAsia="Arial" w:cstheme="minorHAnsi"/>
          <w:szCs w:val="20"/>
        </w:rPr>
        <w:t xml:space="preserve">–   </w:t>
      </w:r>
      <w:r w:rsidR="00E23E6B">
        <w:rPr>
          <w:rFonts w:eastAsia="Arial" w:cstheme="minorHAnsi"/>
          <w:szCs w:val="20"/>
        </w:rPr>
        <w:t>w</w:t>
      </w:r>
      <w:r w:rsidRPr="00E23E6B">
        <w:rPr>
          <w:rFonts w:eastAsia="Arial" w:cstheme="minorHAnsi"/>
          <w:szCs w:val="20"/>
        </w:rPr>
        <w:t>ykonaniem oznakowania zgodnego z dokumentacją techniczną wszystkich wyznaczonych kabli i przewodów,</w:t>
      </w:r>
    </w:p>
    <w:p w:rsidR="002A1305" w:rsidRPr="00E23E6B" w:rsidRDefault="002A1305" w:rsidP="00E23E6B">
      <w:pPr>
        <w:spacing w:line="235" w:lineRule="auto"/>
        <w:ind w:left="567" w:right="60" w:hanging="283"/>
        <w:rPr>
          <w:rFonts w:cstheme="minorHAnsi"/>
          <w:szCs w:val="20"/>
        </w:rPr>
      </w:pPr>
      <w:r w:rsidRPr="00E23E6B">
        <w:rPr>
          <w:rFonts w:eastAsia="Arial" w:cstheme="minorHAnsi"/>
          <w:szCs w:val="20"/>
        </w:rPr>
        <w:t>– przeprowadzeniem wymaganych prób i badań oraz potwierdzenie protokołami kwalifikującymi montowany element instalacji elektrycznej,</w:t>
      </w:r>
    </w:p>
    <w:p w:rsidR="002A1305" w:rsidRPr="00E23E6B" w:rsidRDefault="002A1305" w:rsidP="00E23E6B">
      <w:pPr>
        <w:pStyle w:val="Nagwek2"/>
      </w:pPr>
      <w:bookmarkStart w:id="8" w:name="_Toc498463074"/>
      <w:r w:rsidRPr="00E23E6B">
        <w:rPr>
          <w:rFonts w:eastAsia="Arial"/>
        </w:rPr>
        <w:t>1.4.Określenia podstawowe, definicje</w:t>
      </w:r>
      <w:bookmarkEnd w:id="8"/>
    </w:p>
    <w:p w:rsidR="002A1305" w:rsidRPr="00E23E6B" w:rsidRDefault="002A1305" w:rsidP="00E23E6B">
      <w:pPr>
        <w:rPr>
          <w:rFonts w:cstheme="minorHAnsi"/>
          <w:szCs w:val="20"/>
        </w:rPr>
      </w:pPr>
      <w:r w:rsidRPr="00E23E6B">
        <w:rPr>
          <w:rFonts w:eastAsia="Arial"/>
        </w:rPr>
        <w:t>Określenia podane w niniejszej specyfikacji technicznej  są zgodne z odpowiednimi normami oraz określeniami podanymi w ST-E</w:t>
      </w:r>
      <w:r w:rsidR="00E23E6B">
        <w:rPr>
          <w:rFonts w:eastAsia="Arial"/>
        </w:rPr>
        <w:t xml:space="preserve"> </w:t>
      </w:r>
      <w:r w:rsidRPr="00E23E6B">
        <w:rPr>
          <w:rFonts w:eastAsia="Arial" w:cstheme="minorHAnsi"/>
          <w:szCs w:val="20"/>
        </w:rPr>
        <w:t>000 „Wymagania ogólne” , pkt 1.4. a także podanymi poniżej:</w:t>
      </w:r>
    </w:p>
    <w:p w:rsidR="002A1305" w:rsidRPr="00E23E6B" w:rsidRDefault="002A1305" w:rsidP="00E23E6B">
      <w:r w:rsidRPr="00E23E6B">
        <w:rPr>
          <w:rFonts w:eastAsia="Arial"/>
        </w:rPr>
        <w:t>Specyfikacja techniczna – dokument zawierający zespół cech wymaganych dla procesu wytwarzania lub dla samego wyrobu, w zakresie parametrów technicznych, jakości, wymogów bezpieczeństwa, wielkości charakterystycznych a także co do nazewnictwa, symboliki, znaków i sposobów oznaczania, metod badań i prób oraz odbiorów i rozliczeń.</w:t>
      </w:r>
    </w:p>
    <w:p w:rsidR="002A1305" w:rsidRPr="00E23E6B" w:rsidRDefault="002A1305" w:rsidP="00E23E6B">
      <w:r w:rsidRPr="00E23E6B">
        <w:rPr>
          <w:rFonts w:eastAsia="Arial"/>
        </w:rPr>
        <w:t>Aprobata techniczna – dokument stwierdzający przydatność dane wyrobu do określonego obszaru zastosowania. Zawiera ustalenia techniczne co do wymagań podstawowych wyrobu oraz metodykę badań dla potwierdzenia tych wymagań.</w:t>
      </w:r>
    </w:p>
    <w:p w:rsidR="002A1305" w:rsidRPr="00E23E6B" w:rsidRDefault="002A1305" w:rsidP="00E23E6B">
      <w:r w:rsidRPr="00E23E6B">
        <w:rPr>
          <w:rFonts w:eastAsia="Arial"/>
        </w:rPr>
        <w:t>Deklaracja zgodności – dokument w formie oświadczenia wydany przez producenta, stwierdzający zgodność z kryteriami określonymi odpowiednimi aktami prawnymi, normami, przepisami, wymogami lub specyfikacją techniczną dla danego materiału lub wyrobu.</w:t>
      </w:r>
    </w:p>
    <w:p w:rsidR="002A1305" w:rsidRPr="00E23E6B" w:rsidRDefault="002A1305" w:rsidP="00E23E6B">
      <w:r w:rsidRPr="00E23E6B">
        <w:rPr>
          <w:rFonts w:eastAsia="Arial"/>
        </w:rPr>
        <w:t>Certyfikat zgodności – dokument wydany przez upoważnioną jednostkę badającą (certyfikującą), stwierdzający zgodność z kryteriami określonymi odpowiednimi aktami prawnymi, normami, przepisami, wymogami lub specyfikacją techniczną dla badanego materiału lub wyrobu.</w:t>
      </w:r>
    </w:p>
    <w:p w:rsidR="002A1305" w:rsidRPr="00E23E6B" w:rsidRDefault="002A1305" w:rsidP="00E23E6B">
      <w:r w:rsidRPr="00E23E6B">
        <w:rPr>
          <w:rFonts w:eastAsia="Arial"/>
        </w:rPr>
        <w:t>Część czynna – przewód lub inny element przewodzący, wchodzący w skład instalacji elektrycznej lub urządzenia, który w warunkach normalnej pracy instalacji elektrycznej może być pod napięciem a nie spełnia funkcji przewodu ochronnego (przewody ochronne PE i PEN nie są częścią czynną).</w:t>
      </w:r>
    </w:p>
    <w:p w:rsidR="002A1305" w:rsidRPr="00E23E6B" w:rsidRDefault="002A1305" w:rsidP="00E23E6B">
      <w:r w:rsidRPr="00E23E6B">
        <w:rPr>
          <w:rFonts w:eastAsia="Arial"/>
        </w:rPr>
        <w:t>Połączenia wyrównawcze – elektryczne połączenie części przewodzących dostępnych lub obcych w celu wyrównania potencjału.</w:t>
      </w:r>
    </w:p>
    <w:p w:rsidR="002A1305" w:rsidRPr="00E23E6B" w:rsidRDefault="002A1305" w:rsidP="00E23E6B">
      <w:r w:rsidRPr="00E23E6B">
        <w:rPr>
          <w:rFonts w:eastAsia="Arial"/>
        </w:rPr>
        <w:lastRenderedPageBreak/>
        <w:t>Kable i przewody – materiały służące do dostarczania energii elektrycznej, sygnałów, impulsów elektrycznych w wybrane miejsce. Przewody powinny być oznaczone zgodnie z EN 60446. Jeżeli niezbędna jest identyfikacja zacisków, to powinny być one oznaczone zgodnie z EN 60445.</w:t>
      </w:r>
    </w:p>
    <w:p w:rsidR="002A1305" w:rsidRPr="00E23E6B" w:rsidRDefault="002A1305" w:rsidP="00E23E6B">
      <w:bookmarkStart w:id="9" w:name="page4"/>
      <w:bookmarkEnd w:id="9"/>
      <w:r w:rsidRPr="00E23E6B">
        <w:rPr>
          <w:rFonts w:eastAsia="Arial"/>
        </w:rPr>
        <w:t>Oprzewodowanie powinno kończyć się w:</w:t>
      </w:r>
    </w:p>
    <w:p w:rsidR="002A1305" w:rsidRPr="00E23E6B" w:rsidRDefault="002A1305" w:rsidP="00E23E6B">
      <w:pPr>
        <w:ind w:left="567" w:hanging="283"/>
        <w:rPr>
          <w:rFonts w:cstheme="minorHAnsi"/>
          <w:szCs w:val="20"/>
        </w:rPr>
      </w:pPr>
      <w:r w:rsidRPr="00E23E6B">
        <w:rPr>
          <w:rFonts w:eastAsia="Arial" w:cstheme="minorHAnsi"/>
          <w:szCs w:val="20"/>
        </w:rPr>
        <w:t>–   puszce, która spełnia wymagania odpowiedniej części EN 60670; lub</w:t>
      </w:r>
    </w:p>
    <w:p w:rsidR="002A1305" w:rsidRPr="00E23E6B" w:rsidRDefault="002A1305" w:rsidP="00E23E6B">
      <w:pPr>
        <w:ind w:left="567" w:hanging="283"/>
        <w:rPr>
          <w:rFonts w:cstheme="minorHAnsi"/>
          <w:szCs w:val="20"/>
        </w:rPr>
      </w:pPr>
      <w:r w:rsidRPr="00E23E6B">
        <w:rPr>
          <w:rFonts w:eastAsia="Arial" w:cstheme="minorHAnsi"/>
          <w:szCs w:val="20"/>
        </w:rPr>
        <w:t>–   urządzeniu do przyłączenia gniazdka oprawy oświetleniowej (DCL) zgodnie z IEC 61995-1 umieszczonym w puszce; lub</w:t>
      </w:r>
    </w:p>
    <w:p w:rsidR="002A1305" w:rsidRPr="00E23E6B" w:rsidRDefault="002A1305" w:rsidP="00E23E6B">
      <w:pPr>
        <w:ind w:left="567" w:hanging="283"/>
        <w:rPr>
          <w:rFonts w:cstheme="minorHAnsi"/>
          <w:szCs w:val="20"/>
        </w:rPr>
      </w:pPr>
      <w:r w:rsidRPr="00E23E6B">
        <w:rPr>
          <w:rFonts w:eastAsia="Arial" w:cstheme="minorHAnsi"/>
          <w:szCs w:val="20"/>
        </w:rPr>
        <w:t>–   urządzeniu elektrycznym, przeznaczonym do przyłączania bezpośrednio do systemu oprze wodowania,</w:t>
      </w:r>
    </w:p>
    <w:p w:rsidR="002A1305" w:rsidRPr="00E23E6B" w:rsidRDefault="002A1305" w:rsidP="00E23E6B">
      <w:pPr>
        <w:ind w:left="567" w:hanging="283"/>
        <w:rPr>
          <w:rFonts w:cstheme="minorHAnsi"/>
          <w:szCs w:val="20"/>
        </w:rPr>
      </w:pPr>
      <w:r w:rsidRPr="00E23E6B">
        <w:rPr>
          <w:rFonts w:eastAsia="Arial" w:cstheme="minorHAnsi"/>
          <w:szCs w:val="20"/>
        </w:rPr>
        <w:t>–   w sufitach podwieszanych jedna skrzynka przyłączeniowa może być użyta dla kilku opraw oświetleniowych.</w:t>
      </w:r>
    </w:p>
    <w:p w:rsidR="002A1305" w:rsidRPr="00E23E6B" w:rsidRDefault="002A1305" w:rsidP="00E23E6B">
      <w:r w:rsidRPr="00E23E6B">
        <w:rPr>
          <w:rFonts w:eastAsia="Arial"/>
        </w:rPr>
        <w:t>Przewód neutralny – „W pewnych przypadkach i w określonych warunkach funkcję przewodu neutralnego i ochronnego mogą być zespolone w jednym przewodzie [patrz określenie przewodu PEN 826-13-25)]”.</w:t>
      </w:r>
    </w:p>
    <w:p w:rsidR="002A1305" w:rsidRPr="00E23E6B" w:rsidRDefault="002A1305" w:rsidP="00E23E6B">
      <w:r w:rsidRPr="00E23E6B">
        <w:rPr>
          <w:rFonts w:eastAsia="Arial"/>
        </w:rPr>
        <w:t>Osprzęt instalacyjny do kabli i przewodów – zespół materiałów dodatkowych, stosowanych przy układaniu przewodów, ułatwiający ich montaż oraz dotarcie w przypadku awarii, zabezpieczający przed uszkodzeniami, wytyczający trasy ciągów równoległych przewodów itp.</w:t>
      </w:r>
    </w:p>
    <w:p w:rsidR="002A1305" w:rsidRPr="00E23E6B" w:rsidRDefault="002A1305" w:rsidP="00E23E6B">
      <w:r w:rsidRPr="00E23E6B">
        <w:rPr>
          <w:rFonts w:eastAsia="Arial"/>
        </w:rPr>
        <w:t>Grupy materiałów stanowiących osprzęt instalacyjny do kabli i przewodów:</w:t>
      </w:r>
    </w:p>
    <w:p w:rsidR="002A1305" w:rsidRPr="00E23E6B" w:rsidRDefault="002A1305" w:rsidP="00E23E6B">
      <w:pPr>
        <w:ind w:left="567" w:hanging="283"/>
        <w:rPr>
          <w:rFonts w:cstheme="minorHAnsi"/>
          <w:szCs w:val="20"/>
        </w:rPr>
      </w:pPr>
      <w:r w:rsidRPr="00E23E6B">
        <w:rPr>
          <w:rFonts w:eastAsia="Arial" w:cstheme="minorHAnsi"/>
          <w:szCs w:val="20"/>
        </w:rPr>
        <w:t>– przepusty kablowe i osłony krawędzi,</w:t>
      </w:r>
    </w:p>
    <w:p w:rsidR="002A1305" w:rsidRPr="00E23E6B" w:rsidRDefault="002A1305" w:rsidP="00E23E6B">
      <w:pPr>
        <w:ind w:left="567" w:hanging="283"/>
        <w:rPr>
          <w:rFonts w:cstheme="minorHAnsi"/>
          <w:szCs w:val="20"/>
        </w:rPr>
      </w:pPr>
      <w:r w:rsidRPr="00E23E6B">
        <w:rPr>
          <w:rFonts w:eastAsia="Arial" w:cstheme="minorHAnsi"/>
          <w:szCs w:val="20"/>
        </w:rPr>
        <w:t>– drabinki instalacyjne,</w:t>
      </w:r>
    </w:p>
    <w:p w:rsidR="002A1305" w:rsidRPr="00E23E6B" w:rsidRDefault="002A1305" w:rsidP="00E23E6B">
      <w:pPr>
        <w:ind w:left="567" w:hanging="283"/>
        <w:rPr>
          <w:rFonts w:cstheme="minorHAnsi"/>
          <w:szCs w:val="20"/>
        </w:rPr>
      </w:pPr>
      <w:r w:rsidRPr="00E23E6B">
        <w:rPr>
          <w:rFonts w:eastAsia="Arial" w:cstheme="minorHAnsi"/>
          <w:szCs w:val="20"/>
        </w:rPr>
        <w:t>– koryta i korytka instalacyjne,</w:t>
      </w:r>
    </w:p>
    <w:p w:rsidR="002A1305" w:rsidRPr="00E23E6B" w:rsidRDefault="002A1305" w:rsidP="00E23E6B">
      <w:pPr>
        <w:ind w:left="567" w:hanging="283"/>
        <w:rPr>
          <w:rFonts w:cstheme="minorHAnsi"/>
          <w:szCs w:val="20"/>
        </w:rPr>
      </w:pPr>
      <w:r w:rsidRPr="00E23E6B">
        <w:rPr>
          <w:rFonts w:eastAsia="Arial" w:cstheme="minorHAnsi"/>
          <w:szCs w:val="20"/>
        </w:rPr>
        <w:t>– kanały i listwy instalacyjne,</w:t>
      </w:r>
    </w:p>
    <w:p w:rsidR="002A1305" w:rsidRPr="00E23E6B" w:rsidRDefault="002A1305" w:rsidP="00E23E6B">
      <w:pPr>
        <w:ind w:left="567" w:hanging="283"/>
        <w:rPr>
          <w:rFonts w:cstheme="minorHAnsi"/>
          <w:szCs w:val="20"/>
        </w:rPr>
      </w:pPr>
      <w:r w:rsidRPr="00E23E6B">
        <w:rPr>
          <w:rFonts w:eastAsia="Arial" w:cstheme="minorHAnsi"/>
          <w:szCs w:val="20"/>
        </w:rPr>
        <w:t>– rury instalacyjne,</w:t>
      </w:r>
    </w:p>
    <w:p w:rsidR="002A1305" w:rsidRPr="00E23E6B" w:rsidRDefault="002A1305" w:rsidP="00E23E6B">
      <w:pPr>
        <w:ind w:left="567" w:hanging="283"/>
        <w:rPr>
          <w:rFonts w:cstheme="minorHAnsi"/>
          <w:szCs w:val="20"/>
        </w:rPr>
      </w:pPr>
      <w:r w:rsidRPr="00E23E6B">
        <w:rPr>
          <w:rFonts w:eastAsia="Arial" w:cstheme="minorHAnsi"/>
          <w:szCs w:val="20"/>
        </w:rPr>
        <w:t>– kanały podłogowe,</w:t>
      </w:r>
    </w:p>
    <w:p w:rsidR="002A1305" w:rsidRPr="00E23E6B" w:rsidRDefault="002A1305" w:rsidP="00E23E6B">
      <w:pPr>
        <w:ind w:left="567" w:hanging="283"/>
        <w:rPr>
          <w:rFonts w:cstheme="minorHAnsi"/>
          <w:szCs w:val="20"/>
        </w:rPr>
      </w:pPr>
      <w:r w:rsidRPr="00E23E6B">
        <w:rPr>
          <w:rFonts w:eastAsia="Arial" w:cstheme="minorHAnsi"/>
          <w:szCs w:val="20"/>
        </w:rPr>
        <w:t>– syste</w:t>
      </w:r>
      <w:r w:rsidR="00E23E6B">
        <w:rPr>
          <w:rFonts w:eastAsia="Arial" w:cstheme="minorHAnsi"/>
          <w:szCs w:val="20"/>
        </w:rPr>
        <w:t>m</w:t>
      </w:r>
      <w:r w:rsidRPr="00E23E6B">
        <w:rPr>
          <w:rFonts w:eastAsia="Arial" w:cstheme="minorHAnsi"/>
          <w:szCs w:val="20"/>
        </w:rPr>
        <w:t>y mocujące,</w:t>
      </w:r>
    </w:p>
    <w:p w:rsidR="002A1305" w:rsidRPr="00E23E6B" w:rsidRDefault="002A1305" w:rsidP="00E23E6B">
      <w:pPr>
        <w:ind w:left="567" w:hanging="283"/>
        <w:rPr>
          <w:rFonts w:cstheme="minorHAnsi"/>
          <w:szCs w:val="20"/>
        </w:rPr>
      </w:pPr>
      <w:r w:rsidRPr="00E23E6B">
        <w:rPr>
          <w:rFonts w:eastAsia="Arial" w:cstheme="minorHAnsi"/>
          <w:szCs w:val="20"/>
        </w:rPr>
        <w:t>– puszki elektroinstalacyjne,</w:t>
      </w:r>
    </w:p>
    <w:p w:rsidR="002A1305" w:rsidRPr="00E23E6B" w:rsidRDefault="002A1305" w:rsidP="00E23E6B">
      <w:pPr>
        <w:ind w:left="567" w:hanging="283"/>
        <w:rPr>
          <w:rFonts w:cstheme="minorHAnsi"/>
          <w:szCs w:val="20"/>
        </w:rPr>
      </w:pPr>
      <w:r w:rsidRPr="00E23E6B">
        <w:rPr>
          <w:rFonts w:eastAsia="Arial" w:cstheme="minorHAnsi"/>
          <w:szCs w:val="20"/>
        </w:rPr>
        <w:t>– końcówki kablowe, zaciski i konektory,</w:t>
      </w:r>
    </w:p>
    <w:p w:rsidR="002A1305" w:rsidRPr="00E23E6B" w:rsidRDefault="002A1305" w:rsidP="00E23E6B">
      <w:pPr>
        <w:ind w:left="567" w:hanging="283"/>
        <w:rPr>
          <w:rFonts w:cstheme="minorHAnsi"/>
          <w:szCs w:val="20"/>
        </w:rPr>
      </w:pPr>
      <w:r w:rsidRPr="00E23E6B">
        <w:rPr>
          <w:rFonts w:eastAsia="Arial" w:cstheme="minorHAnsi"/>
          <w:szCs w:val="20"/>
        </w:rPr>
        <w:t>– pozostały osprzęt (oznaczniki przewodów, linki nośne i systemy naciągowe, dławice, złączki i szyny, zaciski ochronne itp.).</w:t>
      </w:r>
    </w:p>
    <w:p w:rsidR="002A1305" w:rsidRPr="00E23E6B" w:rsidRDefault="002A1305" w:rsidP="00E23E6B">
      <w:r w:rsidRPr="00E23E6B">
        <w:rPr>
          <w:rFonts w:eastAsia="Arial"/>
        </w:rPr>
        <w:t>Urządzenia elektryczne – wszelkie urządzenia i elementy instalacji elektrycznej przeznaczone do wytwarzania, przekształcania, przesyłania, rozdziału lub wykorzystania energii elektrycznej.</w:t>
      </w:r>
    </w:p>
    <w:p w:rsidR="002A1305" w:rsidRPr="00E23E6B" w:rsidRDefault="002A1305" w:rsidP="00E23E6B">
      <w:r w:rsidRPr="00E23E6B">
        <w:rPr>
          <w:rFonts w:eastAsia="Arial"/>
        </w:rPr>
        <w:t>Odbiorniki energii elektrycznej – urządzenia przeznaczone do przetwarzania energii elektrycznej w inną formę energii (światło, ciepło, energię mechaniczną itp.).</w:t>
      </w:r>
    </w:p>
    <w:p w:rsidR="002A1305" w:rsidRPr="00E23E6B" w:rsidRDefault="002A1305" w:rsidP="00E23E6B">
      <w:r w:rsidRPr="00E23E6B">
        <w:rPr>
          <w:rFonts w:eastAsia="Arial"/>
        </w:rPr>
        <w:t>Klasa ochronności – umowne oznaczenie, określające możliwości ochronne urządzenia, ze względu na jego cechy budowy, przy bezpośrednim dotyku.</w:t>
      </w:r>
    </w:p>
    <w:p w:rsidR="002A1305" w:rsidRPr="00E23E6B" w:rsidRDefault="002A1305" w:rsidP="00E23E6B">
      <w:r w:rsidRPr="00E23E6B">
        <w:rPr>
          <w:rFonts w:eastAsia="Arial"/>
        </w:rPr>
        <w:t>Oprawa oświetleniowa – urządzenie służące do rozsyłu, filtracji i przekształcania światła emitowanego przez jedną lampę lub kilka lamp zawierające wszystkie elementy niezbędne do podtrzymania, mocowania i zabezpieczenia lamp oraz zawierające, w razie potrzeby, obwody pomocnicze wraz z elementami potrzebnymi do ich podłączenia do sieci zasilającej, lecz nie zawierające samych lamp”.</w:t>
      </w:r>
    </w:p>
    <w:p w:rsidR="002A1305" w:rsidRPr="00E23E6B" w:rsidRDefault="002A1305" w:rsidP="00E23E6B">
      <w:r w:rsidRPr="00E23E6B">
        <w:rPr>
          <w:rFonts w:eastAsia="Arial"/>
        </w:rPr>
        <w:t>Stopień ochrony IP – określona w PN-EN 60529:2003, umowna miara ochrony przed dotykiem elementów instalacji elektrycznej oraz przed przedostaniem się ciał stałych, wnikaniem cieczy (szczególnie wody) i gazów, a którą zapewnia odpowiednia obudowa.</w:t>
      </w:r>
    </w:p>
    <w:p w:rsidR="002A1305" w:rsidRPr="00E23E6B" w:rsidRDefault="002A1305" w:rsidP="00E23E6B">
      <w:r w:rsidRPr="00E23E6B">
        <w:rPr>
          <w:rFonts w:eastAsia="Arial"/>
        </w:rPr>
        <w:t>Obwód elektryczny (instalacji elektrycznej) – zespół elementów połączonych pośrednio lub bezpośrednio ze źródłem energii elektrycznej za pomocą chronionego przed przetężeniem wspólnym zabezpieczeniem kompletu odpowiednio połączonych przewodów elektrycznych. Obejmuje przewody czynne, przewody ochronne (jeżeli są), urządzenia ochronne i przyłączoną aparaturę łączeniową, sterowniczą i akcesoria. Przewód ochronny może być wspólny dla różnych obwodów.</w:t>
      </w:r>
    </w:p>
    <w:p w:rsidR="002A1305" w:rsidRPr="00E23E6B" w:rsidRDefault="002A1305" w:rsidP="00E23E6B">
      <w:r w:rsidRPr="00E23E6B">
        <w:rPr>
          <w:rFonts w:eastAsia="Arial"/>
        </w:rPr>
        <w:lastRenderedPageBreak/>
        <w:t>Przygotowanie podłoża – zespół czynności wykonywanych przed zamocowaniem osprzętu instalacyjnego, urządzenia elektrycznego, odbiornika energii elektrycznej, układaniem kabli i przewodów mający na celu zapewnienie możliwości ich zamocowania zgodnie z dokumentacją.</w:t>
      </w:r>
    </w:p>
    <w:p w:rsidR="002A1305" w:rsidRPr="00E23E6B" w:rsidRDefault="002A1305" w:rsidP="002A1305">
      <w:pPr>
        <w:rPr>
          <w:rFonts w:cstheme="minorHAnsi"/>
          <w:szCs w:val="20"/>
        </w:rPr>
      </w:pPr>
      <w:r w:rsidRPr="00E23E6B">
        <w:rPr>
          <w:rFonts w:eastAsia="Arial" w:cstheme="minorHAnsi"/>
          <w:szCs w:val="20"/>
        </w:rPr>
        <w:t>Do prac przygotowawczych zalicza się następujące grupy czynności:</w:t>
      </w:r>
    </w:p>
    <w:p w:rsidR="002A1305" w:rsidRPr="00E23E6B" w:rsidRDefault="002A1305" w:rsidP="00E23E6B">
      <w:pPr>
        <w:ind w:left="567" w:hanging="283"/>
        <w:rPr>
          <w:rFonts w:cstheme="minorHAnsi"/>
          <w:szCs w:val="20"/>
        </w:rPr>
      </w:pPr>
      <w:r w:rsidRPr="00E23E6B">
        <w:rPr>
          <w:rFonts w:eastAsia="Arial" w:cstheme="minorHAnsi"/>
          <w:szCs w:val="20"/>
        </w:rPr>
        <w:t>–   wiercenie i przebijanie otworów przelotowych i nieprzelotowych,</w:t>
      </w:r>
    </w:p>
    <w:p w:rsidR="002A1305" w:rsidRPr="00E23E6B" w:rsidRDefault="002A1305" w:rsidP="00E23E6B">
      <w:pPr>
        <w:ind w:left="567" w:hanging="283"/>
        <w:rPr>
          <w:rFonts w:cstheme="minorHAnsi"/>
          <w:szCs w:val="20"/>
        </w:rPr>
      </w:pPr>
      <w:r w:rsidRPr="00E23E6B">
        <w:rPr>
          <w:rFonts w:eastAsia="Arial" w:cstheme="minorHAnsi"/>
          <w:szCs w:val="20"/>
        </w:rPr>
        <w:t>–   kucie bruzd i wnęk,</w:t>
      </w:r>
    </w:p>
    <w:p w:rsidR="002A1305" w:rsidRPr="00E23E6B" w:rsidRDefault="002A1305" w:rsidP="00E23E6B">
      <w:pPr>
        <w:ind w:left="567" w:hanging="283"/>
        <w:rPr>
          <w:rFonts w:cstheme="minorHAnsi"/>
          <w:szCs w:val="20"/>
        </w:rPr>
      </w:pPr>
      <w:r w:rsidRPr="00E23E6B">
        <w:rPr>
          <w:rFonts w:eastAsia="Arial" w:cstheme="minorHAnsi"/>
          <w:szCs w:val="20"/>
        </w:rPr>
        <w:t>–   osadzanie kołków w podłożu, w tym ich wstrzeliwanie,</w:t>
      </w:r>
    </w:p>
    <w:p w:rsidR="002A1305" w:rsidRPr="00E23E6B" w:rsidRDefault="002A1305" w:rsidP="00E23E6B">
      <w:pPr>
        <w:ind w:left="567" w:hanging="283"/>
        <w:rPr>
          <w:rFonts w:cstheme="minorHAnsi"/>
          <w:szCs w:val="20"/>
        </w:rPr>
      </w:pPr>
      <w:r w:rsidRPr="00E23E6B">
        <w:rPr>
          <w:rFonts w:eastAsia="Arial" w:cstheme="minorHAnsi"/>
          <w:szCs w:val="20"/>
        </w:rPr>
        <w:t>–   montaż uchwytów do rur i przewodów,</w:t>
      </w:r>
    </w:p>
    <w:p w:rsidR="002A1305" w:rsidRPr="00E23E6B" w:rsidRDefault="002A1305" w:rsidP="00E23E6B">
      <w:pPr>
        <w:ind w:left="567" w:hanging="283"/>
        <w:rPr>
          <w:rFonts w:cstheme="minorHAnsi"/>
          <w:szCs w:val="20"/>
        </w:rPr>
      </w:pPr>
      <w:r w:rsidRPr="00E23E6B">
        <w:rPr>
          <w:rFonts w:eastAsia="Arial" w:cstheme="minorHAnsi"/>
          <w:szCs w:val="20"/>
        </w:rPr>
        <w:t>–   montaż konstrukcji wsporczych do korytek, drabinek, instalacji wiązkowych, szynoprzewodów,</w:t>
      </w:r>
    </w:p>
    <w:p w:rsidR="002A1305" w:rsidRPr="00E23E6B" w:rsidRDefault="002A1305" w:rsidP="00E23E6B">
      <w:pPr>
        <w:ind w:left="567" w:hanging="283"/>
        <w:rPr>
          <w:rFonts w:cstheme="minorHAnsi"/>
          <w:szCs w:val="20"/>
        </w:rPr>
      </w:pPr>
      <w:r w:rsidRPr="00E23E6B">
        <w:rPr>
          <w:rFonts w:eastAsia="Arial" w:cstheme="minorHAnsi"/>
          <w:szCs w:val="20"/>
        </w:rPr>
        <w:t>–   montaż korytek, drabinek, listew i rur instalacyjnych,</w:t>
      </w:r>
    </w:p>
    <w:p w:rsidR="002A1305" w:rsidRPr="00E23E6B" w:rsidRDefault="00F11C3F" w:rsidP="00E23E6B">
      <w:pPr>
        <w:tabs>
          <w:tab w:val="left" w:pos="280"/>
        </w:tabs>
        <w:ind w:left="567" w:hanging="283"/>
        <w:rPr>
          <w:rFonts w:cstheme="minorHAnsi"/>
          <w:szCs w:val="20"/>
        </w:rPr>
      </w:pPr>
      <w:bookmarkStart w:id="10" w:name="page5"/>
      <w:bookmarkEnd w:id="10"/>
      <w:r>
        <w:rPr>
          <w:rFonts w:eastAsia="Arial" w:cstheme="minorHAnsi"/>
          <w:szCs w:val="20"/>
        </w:rPr>
        <w:t xml:space="preserve">–   </w:t>
      </w:r>
      <w:r w:rsidR="002A1305" w:rsidRPr="00E23E6B">
        <w:rPr>
          <w:rFonts w:eastAsia="Arial" w:cstheme="minorHAnsi"/>
          <w:szCs w:val="20"/>
        </w:rPr>
        <w:t>oczyszczenie podłoża – przygotowanie do klejenia.</w:t>
      </w:r>
    </w:p>
    <w:p w:rsidR="002A1305" w:rsidRPr="00E23E6B" w:rsidRDefault="002A1305" w:rsidP="00F11C3F">
      <w:pPr>
        <w:pStyle w:val="Nagwek2"/>
      </w:pPr>
      <w:bookmarkStart w:id="11" w:name="_Toc498463075"/>
      <w:r w:rsidRPr="00E23E6B">
        <w:rPr>
          <w:rFonts w:eastAsia="Arial"/>
        </w:rPr>
        <w:t>1.5.Ogólne wymagania dotyczące robót</w:t>
      </w:r>
      <w:bookmarkEnd w:id="11"/>
    </w:p>
    <w:p w:rsidR="002A1305" w:rsidRPr="00E23E6B" w:rsidRDefault="002A1305" w:rsidP="00F11C3F">
      <w:r w:rsidRPr="00E23E6B">
        <w:rPr>
          <w:rFonts w:eastAsia="Arial"/>
        </w:rPr>
        <w:t>Wykonawca robót jest odpowiedzialny za jakość ich wykonania oraz za zgodność z dokumentacją projektową, specyfikacjami technicznymi i poleceniami Inspektora nadzoru. Ogólne wymagania dotyczące robót podano w ST-E 000 „Wymagania ogólne” , pkt 1.5.</w:t>
      </w:r>
    </w:p>
    <w:p w:rsidR="002A1305" w:rsidRPr="00E23E6B" w:rsidRDefault="002A1305" w:rsidP="00F11C3F">
      <w:pPr>
        <w:pStyle w:val="Nagwek2"/>
      </w:pPr>
      <w:bookmarkStart w:id="12" w:name="_Toc498463076"/>
      <w:r w:rsidRPr="00E23E6B">
        <w:rPr>
          <w:rFonts w:eastAsia="Arial"/>
        </w:rPr>
        <w:t>1.6.Dokumentacja robót montażowych</w:t>
      </w:r>
      <w:bookmarkEnd w:id="12"/>
    </w:p>
    <w:p w:rsidR="002A1305" w:rsidRPr="00E23E6B" w:rsidRDefault="002A1305" w:rsidP="002A1305">
      <w:pPr>
        <w:rPr>
          <w:rFonts w:cstheme="minorHAnsi"/>
          <w:szCs w:val="20"/>
        </w:rPr>
      </w:pPr>
      <w:r w:rsidRPr="00E23E6B">
        <w:rPr>
          <w:rFonts w:eastAsia="Arial" w:cstheme="minorHAnsi"/>
          <w:szCs w:val="20"/>
        </w:rPr>
        <w:t>Dokumentację robót montażowych elementów instalacji elektrycznej stanowią:</w:t>
      </w:r>
    </w:p>
    <w:p w:rsidR="002A1305" w:rsidRPr="00E23E6B" w:rsidRDefault="002A1305" w:rsidP="00F11C3F">
      <w:pPr>
        <w:spacing w:line="356" w:lineRule="auto"/>
        <w:ind w:left="567" w:right="60" w:hanging="283"/>
        <w:rPr>
          <w:rFonts w:cstheme="minorHAnsi"/>
          <w:szCs w:val="20"/>
        </w:rPr>
      </w:pPr>
      <w:r w:rsidRPr="00E23E6B">
        <w:rPr>
          <w:rFonts w:eastAsia="Arial" w:cstheme="minorHAnsi"/>
          <w:szCs w:val="20"/>
        </w:rPr>
        <w:t>– projekt wykonawczy w zakresie wynikającym z rozporządzenia Ministra Infrastruktury z 02.09.2004 r. w sprawie szczegółowego zakresu i formy dokumentacji projektowej, specyfikacji technicznych wykonania i odbioru robót budowlanych oraz programu funkcjonalno-użytkowego (Dz. U. z 2004 r. Nr 202, poz. 2072 zmian Dz. U. z 2005 r. Nr 75, poz. 664),</w:t>
      </w:r>
    </w:p>
    <w:p w:rsidR="002A1305" w:rsidRPr="00E23E6B" w:rsidRDefault="002A1305" w:rsidP="00F11C3F">
      <w:pPr>
        <w:spacing w:line="239" w:lineRule="auto"/>
        <w:ind w:left="567" w:right="60" w:hanging="283"/>
        <w:rPr>
          <w:rFonts w:cstheme="minorHAnsi"/>
          <w:szCs w:val="20"/>
        </w:rPr>
      </w:pPr>
      <w:r w:rsidRPr="00E23E6B">
        <w:rPr>
          <w:rFonts w:eastAsia="Arial" w:cstheme="minorHAnsi"/>
          <w:szCs w:val="20"/>
        </w:rPr>
        <w:t>– specyfikacje techniczne wykonania i odbioru robót (obligatoryjne w przypadku zamówień publicznych), sporządzone zgodnie z rozporządzeniem Ministra Infrastruktury z dnia 02.09.2004 r. w sprawie szczegółowego zakresu i formy dokumentacji projektowej, specyfikacji technicznych wykonania i odbioru robót budowlanych (Dz. U. z 2004 r. Nr 202, poz. 2072 zmian Dz. U. z 2005 r. Nr 75, poz. 664),</w:t>
      </w:r>
    </w:p>
    <w:p w:rsidR="002A1305" w:rsidRPr="00E23E6B" w:rsidRDefault="002A1305" w:rsidP="00F11C3F">
      <w:pPr>
        <w:spacing w:line="256" w:lineRule="auto"/>
        <w:ind w:left="567" w:right="60" w:hanging="283"/>
        <w:rPr>
          <w:rFonts w:cstheme="minorHAnsi"/>
          <w:szCs w:val="20"/>
        </w:rPr>
      </w:pPr>
      <w:r w:rsidRPr="00E23E6B">
        <w:rPr>
          <w:rFonts w:eastAsia="Arial" w:cstheme="minorHAnsi"/>
          <w:szCs w:val="20"/>
        </w:rPr>
        <w:t>– dokumenty świadczące o dopuszczeniu do obrotu i powszechnego lub jednostkowego zastosowania użytych wyrobów budowlanych, zgodnie z ustawą z 16 kwietnia 2004 r. o wyrobach budowlanych (Dz. U. z 2004 r. Nr 92, poz. 881), karty techniczne wyrobów lub zalecenia producentów dotyczące stosowania wyrobów,</w:t>
      </w:r>
    </w:p>
    <w:p w:rsidR="002A1305" w:rsidRPr="00E23E6B" w:rsidRDefault="002A1305" w:rsidP="00F11C3F">
      <w:pPr>
        <w:spacing w:line="235" w:lineRule="auto"/>
        <w:ind w:left="567" w:right="60" w:hanging="283"/>
        <w:rPr>
          <w:rFonts w:cstheme="minorHAnsi"/>
          <w:szCs w:val="20"/>
        </w:rPr>
      </w:pPr>
      <w:r w:rsidRPr="00E23E6B">
        <w:rPr>
          <w:rFonts w:eastAsia="Arial" w:cstheme="minorHAnsi"/>
          <w:szCs w:val="20"/>
        </w:rPr>
        <w:t>– protokoły odbiorów częściowych, końcowych oraz robót zanikających i ulegających zakryciu z załączonymi protokołami z badań kontrolnych,</w:t>
      </w:r>
    </w:p>
    <w:p w:rsidR="002A1305" w:rsidRPr="00E23E6B" w:rsidRDefault="002A1305" w:rsidP="00F11C3F">
      <w:pPr>
        <w:spacing w:line="235" w:lineRule="auto"/>
        <w:ind w:left="567" w:right="60" w:hanging="283"/>
        <w:rPr>
          <w:rFonts w:cstheme="minorHAnsi"/>
          <w:szCs w:val="20"/>
        </w:rPr>
      </w:pPr>
      <w:r w:rsidRPr="00E23E6B">
        <w:rPr>
          <w:rFonts w:eastAsia="Arial" w:cstheme="minorHAnsi"/>
          <w:szCs w:val="20"/>
        </w:rPr>
        <w:t>– dokumentacja powykonawcza (zgodnie z art. 3, pkt 14 ustawy Prawo budowlane z dnia 7 lipca 1994 r. – Dz. U. z 2003 r. Nr 207, poz. 2016 z późniejszymi zmianami).</w:t>
      </w:r>
    </w:p>
    <w:p w:rsidR="002A1305" w:rsidRPr="00E23E6B" w:rsidRDefault="002A1305" w:rsidP="00F11C3F">
      <w:r w:rsidRPr="00E23E6B">
        <w:rPr>
          <w:rFonts w:eastAsia="Arial"/>
        </w:rPr>
        <w:t>Montaż elementów instalacji elektrycznej należy wykonywać na podstawie dokumentacji projektowej i szczegółowej specyfikacji technicznej wykonania i odbioru robót montażowych, opracowanych dla konkretnego przedmiotu zamówienia.</w:t>
      </w:r>
    </w:p>
    <w:p w:rsidR="002A1305" w:rsidRPr="00E23E6B" w:rsidRDefault="002A1305" w:rsidP="00E826EA">
      <w:pPr>
        <w:pStyle w:val="Nagwek2"/>
      </w:pPr>
      <w:bookmarkStart w:id="13" w:name="_Toc498463077"/>
      <w:r w:rsidRPr="00E23E6B">
        <w:rPr>
          <w:rFonts w:eastAsia="Arial"/>
        </w:rPr>
        <w:t>1.7.Nazwy i kody:</w:t>
      </w:r>
      <w:bookmarkEnd w:id="13"/>
    </w:p>
    <w:tbl>
      <w:tblPr>
        <w:tblW w:w="8217" w:type="dxa"/>
        <w:tblInd w:w="10" w:type="dxa"/>
        <w:tblLayout w:type="fixed"/>
        <w:tblCellMar>
          <w:left w:w="0" w:type="dxa"/>
          <w:right w:w="0" w:type="dxa"/>
        </w:tblCellMar>
        <w:tblLook w:val="04A0"/>
      </w:tblPr>
      <w:tblGrid>
        <w:gridCol w:w="420"/>
        <w:gridCol w:w="142"/>
        <w:gridCol w:w="426"/>
        <w:gridCol w:w="141"/>
        <w:gridCol w:w="426"/>
        <w:gridCol w:w="141"/>
        <w:gridCol w:w="426"/>
        <w:gridCol w:w="141"/>
        <w:gridCol w:w="426"/>
        <w:gridCol w:w="141"/>
        <w:gridCol w:w="426"/>
        <w:gridCol w:w="141"/>
        <w:gridCol w:w="426"/>
        <w:gridCol w:w="141"/>
        <w:gridCol w:w="426"/>
        <w:gridCol w:w="283"/>
        <w:gridCol w:w="284"/>
        <w:gridCol w:w="141"/>
        <w:gridCol w:w="3119"/>
      </w:tblGrid>
      <w:tr w:rsidR="00652945" w:rsidRPr="00652945" w:rsidTr="00E826EA">
        <w:trPr>
          <w:trHeight w:val="230"/>
        </w:trPr>
        <w:tc>
          <w:tcPr>
            <w:tcW w:w="8217" w:type="dxa"/>
            <w:gridSpan w:val="19"/>
            <w:tcBorders>
              <w:top w:val="single" w:sz="4" w:space="0" w:color="auto"/>
              <w:left w:val="single" w:sz="4" w:space="0" w:color="auto"/>
              <w:bottom w:val="single" w:sz="4" w:space="0" w:color="auto"/>
              <w:right w:val="single" w:sz="4" w:space="0" w:color="auto"/>
            </w:tcBorders>
            <w:vAlign w:val="bottom"/>
          </w:tcPr>
          <w:p w:rsidR="00652945" w:rsidRPr="00652945" w:rsidRDefault="00652945" w:rsidP="00E826EA">
            <w:pPr>
              <w:rPr>
                <w:rFonts w:cstheme="minorHAnsi"/>
                <w:sz w:val="16"/>
                <w:szCs w:val="16"/>
              </w:rPr>
            </w:pPr>
            <w:r w:rsidRPr="00652945">
              <w:rPr>
                <w:rFonts w:eastAsia="Arial" w:cstheme="minorHAnsi"/>
                <w:w w:val="81"/>
                <w:sz w:val="16"/>
                <w:szCs w:val="16"/>
              </w:rPr>
              <w:t>Grupy robót, klasy robót lub kategorie robót</w:t>
            </w:r>
          </w:p>
        </w:tc>
      </w:tr>
      <w:tr w:rsidR="00E826EA" w:rsidRPr="00652945" w:rsidTr="00E826EA">
        <w:trPr>
          <w:trHeight w:val="275"/>
        </w:trPr>
        <w:tc>
          <w:tcPr>
            <w:tcW w:w="420"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26" w:firstLine="274"/>
              <w:jc w:val="both"/>
              <w:rPr>
                <w:rFonts w:cstheme="minorHAnsi"/>
                <w:sz w:val="16"/>
                <w:szCs w:val="16"/>
              </w:rPr>
            </w:pPr>
            <w:r w:rsidRPr="00652945">
              <w:rPr>
                <w:rFonts w:eastAsia="Arial" w:cstheme="minorHAnsi"/>
                <w:sz w:val="16"/>
                <w:szCs w:val="16"/>
              </w:rPr>
              <w:t>4</w:t>
            </w:r>
          </w:p>
        </w:tc>
        <w:tc>
          <w:tcPr>
            <w:tcW w:w="142"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firstLine="142"/>
              <w:jc w:val="both"/>
              <w:rPr>
                <w:rFonts w:cstheme="minorHAnsi"/>
                <w:sz w:val="16"/>
                <w:szCs w:val="16"/>
              </w:rPr>
            </w:pPr>
            <w:r w:rsidRPr="00652945">
              <w:rPr>
                <w:rFonts w:eastAsia="Arial" w:cstheme="minorHAnsi"/>
                <w:w w:val="89"/>
                <w:sz w:val="16"/>
                <w:szCs w:val="16"/>
              </w:rPr>
              <w:t>5</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3</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0</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0</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w w:val="89"/>
                <w:sz w:val="16"/>
                <w:szCs w:val="16"/>
              </w:rPr>
              <w:t>0</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0</w:t>
            </w:r>
          </w:p>
        </w:tc>
        <w:tc>
          <w:tcPr>
            <w:tcW w:w="283"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left="40" w:firstLine="102"/>
              <w:jc w:val="both"/>
              <w:rPr>
                <w:rFonts w:cstheme="minorHAnsi"/>
                <w:sz w:val="16"/>
                <w:szCs w:val="16"/>
              </w:rPr>
            </w:pPr>
            <w:r w:rsidRPr="00652945">
              <w:rPr>
                <w:rFonts w:eastAsia="Arial" w:cstheme="minorHAnsi"/>
                <w:sz w:val="16"/>
                <w:szCs w:val="16"/>
              </w:rPr>
              <w:t>–</w:t>
            </w:r>
          </w:p>
        </w:tc>
        <w:tc>
          <w:tcPr>
            <w:tcW w:w="284"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3</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3119"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E826EA">
            <w:pPr>
              <w:ind w:left="142" w:hanging="4"/>
              <w:jc w:val="both"/>
              <w:rPr>
                <w:rFonts w:cstheme="minorHAnsi"/>
                <w:sz w:val="16"/>
                <w:szCs w:val="16"/>
              </w:rPr>
            </w:pPr>
            <w:r w:rsidRPr="00652945">
              <w:rPr>
                <w:rFonts w:eastAsia="Arial" w:cstheme="minorHAnsi"/>
                <w:sz w:val="16"/>
                <w:szCs w:val="16"/>
              </w:rPr>
              <w:t>Roboty instalacyjne elektryczne</w:t>
            </w:r>
          </w:p>
        </w:tc>
      </w:tr>
      <w:tr w:rsidR="00E826EA" w:rsidRPr="00652945" w:rsidTr="00E826EA">
        <w:trPr>
          <w:trHeight w:val="261"/>
        </w:trPr>
        <w:tc>
          <w:tcPr>
            <w:tcW w:w="420"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jc w:val="both"/>
              <w:rPr>
                <w:rFonts w:cstheme="minorHAnsi"/>
                <w:sz w:val="16"/>
                <w:szCs w:val="16"/>
              </w:rPr>
            </w:pPr>
            <w:r w:rsidRPr="00652945">
              <w:rPr>
                <w:rFonts w:eastAsia="Arial" w:cstheme="minorHAnsi"/>
                <w:sz w:val="16"/>
                <w:szCs w:val="16"/>
              </w:rPr>
              <w:t>4</w:t>
            </w:r>
          </w:p>
        </w:tc>
        <w:tc>
          <w:tcPr>
            <w:tcW w:w="142"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w w:val="89"/>
                <w:sz w:val="16"/>
                <w:szCs w:val="16"/>
              </w:rPr>
              <w:t>5</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3</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w w:val="89"/>
                <w:sz w:val="16"/>
                <w:szCs w:val="16"/>
              </w:rPr>
              <w:t>0</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0</w:t>
            </w:r>
          </w:p>
        </w:tc>
        <w:tc>
          <w:tcPr>
            <w:tcW w:w="283"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left="40" w:firstLine="101"/>
              <w:jc w:val="both"/>
              <w:rPr>
                <w:rFonts w:cstheme="minorHAnsi"/>
                <w:sz w:val="16"/>
                <w:szCs w:val="16"/>
              </w:rPr>
            </w:pPr>
            <w:r w:rsidRPr="00652945">
              <w:rPr>
                <w:rFonts w:eastAsia="Arial" w:cstheme="minorHAnsi"/>
                <w:sz w:val="16"/>
                <w:szCs w:val="16"/>
              </w:rPr>
              <w:t>–</w:t>
            </w:r>
          </w:p>
        </w:tc>
        <w:tc>
          <w:tcPr>
            <w:tcW w:w="284"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3119"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E826EA">
            <w:pPr>
              <w:pStyle w:val="Akapitzlist"/>
              <w:ind w:left="142" w:hanging="4"/>
              <w:jc w:val="both"/>
              <w:rPr>
                <w:rFonts w:cstheme="minorHAnsi"/>
                <w:sz w:val="16"/>
                <w:szCs w:val="16"/>
              </w:rPr>
            </w:pPr>
            <w:r w:rsidRPr="00652945">
              <w:rPr>
                <w:rFonts w:eastAsia="Arial" w:cstheme="minorHAnsi"/>
                <w:sz w:val="16"/>
                <w:szCs w:val="16"/>
              </w:rPr>
              <w:t xml:space="preserve">Roboty w zakresie </w:t>
            </w:r>
            <w:r w:rsidRPr="00652945">
              <w:rPr>
                <w:rFonts w:eastAsia="Arial" w:cstheme="minorHAnsi"/>
                <w:w w:val="82"/>
                <w:sz w:val="16"/>
                <w:szCs w:val="16"/>
              </w:rPr>
              <w:t xml:space="preserve">okablowania </w:t>
            </w:r>
            <w:r w:rsidRPr="00652945">
              <w:rPr>
                <w:rFonts w:eastAsia="Arial" w:cstheme="minorHAnsi"/>
                <w:w w:val="92"/>
                <w:sz w:val="16"/>
                <w:szCs w:val="16"/>
              </w:rPr>
              <w:t>elektrycznego</w:t>
            </w:r>
          </w:p>
        </w:tc>
      </w:tr>
      <w:tr w:rsidR="00E826EA" w:rsidRPr="00652945" w:rsidTr="00E826EA">
        <w:trPr>
          <w:trHeight w:val="278"/>
        </w:trPr>
        <w:tc>
          <w:tcPr>
            <w:tcW w:w="420"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jc w:val="both"/>
              <w:rPr>
                <w:rFonts w:cstheme="minorHAnsi"/>
                <w:sz w:val="16"/>
                <w:szCs w:val="16"/>
              </w:rPr>
            </w:pPr>
            <w:r w:rsidRPr="00652945">
              <w:rPr>
                <w:rFonts w:eastAsia="Arial" w:cstheme="minorHAnsi"/>
                <w:sz w:val="16"/>
                <w:szCs w:val="16"/>
              </w:rPr>
              <w:t>4</w:t>
            </w:r>
          </w:p>
        </w:tc>
        <w:tc>
          <w:tcPr>
            <w:tcW w:w="142"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w w:val="89"/>
                <w:sz w:val="16"/>
                <w:szCs w:val="16"/>
              </w:rPr>
              <w:t>5</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3</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1</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2</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40" w:firstLine="142"/>
              <w:jc w:val="both"/>
              <w:rPr>
                <w:rFonts w:cstheme="minorHAnsi"/>
                <w:sz w:val="16"/>
                <w:szCs w:val="16"/>
              </w:rPr>
            </w:pPr>
            <w:r w:rsidRPr="00652945">
              <w:rPr>
                <w:rFonts w:eastAsia="Arial" w:cstheme="minorHAnsi"/>
                <w:w w:val="89"/>
                <w:sz w:val="16"/>
                <w:szCs w:val="16"/>
              </w:rPr>
              <w:t>0</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426"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0</w:t>
            </w:r>
          </w:p>
        </w:tc>
        <w:tc>
          <w:tcPr>
            <w:tcW w:w="283"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left="40" w:firstLine="101"/>
              <w:jc w:val="both"/>
              <w:rPr>
                <w:rFonts w:cstheme="minorHAnsi"/>
                <w:sz w:val="16"/>
                <w:szCs w:val="16"/>
              </w:rPr>
            </w:pPr>
            <w:r w:rsidRPr="00652945">
              <w:rPr>
                <w:rFonts w:eastAsia="Arial" w:cstheme="minorHAnsi"/>
                <w:sz w:val="16"/>
                <w:szCs w:val="16"/>
              </w:rPr>
              <w:t>–</w:t>
            </w:r>
          </w:p>
        </w:tc>
        <w:tc>
          <w:tcPr>
            <w:tcW w:w="284"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ind w:right="160" w:firstLine="142"/>
              <w:jc w:val="both"/>
              <w:rPr>
                <w:rFonts w:cstheme="minorHAnsi"/>
                <w:sz w:val="16"/>
                <w:szCs w:val="16"/>
              </w:rPr>
            </w:pPr>
            <w:r w:rsidRPr="00652945">
              <w:rPr>
                <w:rFonts w:eastAsia="Arial" w:cstheme="minorHAnsi"/>
                <w:w w:val="89"/>
                <w:sz w:val="16"/>
                <w:szCs w:val="16"/>
              </w:rPr>
              <w:t>2</w:t>
            </w:r>
          </w:p>
        </w:tc>
        <w:tc>
          <w:tcPr>
            <w:tcW w:w="141"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652945">
            <w:pPr>
              <w:jc w:val="both"/>
              <w:rPr>
                <w:rFonts w:cstheme="minorHAnsi"/>
                <w:sz w:val="16"/>
                <w:szCs w:val="16"/>
              </w:rPr>
            </w:pPr>
          </w:p>
        </w:tc>
        <w:tc>
          <w:tcPr>
            <w:tcW w:w="3119" w:type="dxa"/>
            <w:tcBorders>
              <w:top w:val="single" w:sz="4" w:space="0" w:color="auto"/>
              <w:left w:val="single" w:sz="4" w:space="0" w:color="auto"/>
              <w:bottom w:val="single" w:sz="4" w:space="0" w:color="auto"/>
              <w:right w:val="single" w:sz="4" w:space="0" w:color="auto"/>
            </w:tcBorders>
            <w:vAlign w:val="bottom"/>
          </w:tcPr>
          <w:p w:rsidR="00E826EA" w:rsidRPr="00652945" w:rsidRDefault="00E826EA" w:rsidP="00E826EA">
            <w:pPr>
              <w:ind w:left="142" w:hanging="4"/>
              <w:jc w:val="both"/>
              <w:rPr>
                <w:rFonts w:cstheme="minorHAnsi"/>
                <w:sz w:val="16"/>
                <w:szCs w:val="16"/>
              </w:rPr>
            </w:pPr>
            <w:r w:rsidRPr="00652945">
              <w:rPr>
                <w:rFonts w:eastAsia="Arial" w:cstheme="minorHAnsi"/>
                <w:w w:val="85"/>
                <w:sz w:val="16"/>
                <w:szCs w:val="16"/>
              </w:rPr>
              <w:t>Roboty w zakresie instalacji elektrycznych</w:t>
            </w:r>
          </w:p>
        </w:tc>
      </w:tr>
    </w:tbl>
    <w:p w:rsidR="002A1305" w:rsidRPr="00E23E6B" w:rsidRDefault="002A1305" w:rsidP="00E826EA">
      <w:pPr>
        <w:pStyle w:val="Nagwek1"/>
      </w:pPr>
      <w:bookmarkStart w:id="14" w:name="_Toc498463078"/>
      <w:r w:rsidRPr="00E23E6B">
        <w:lastRenderedPageBreak/>
        <w:t>WYMAGANIA DOTYCZĄCE WŁAŚCIWOŚCI MATERIAŁÓW</w:t>
      </w:r>
      <w:bookmarkEnd w:id="14"/>
    </w:p>
    <w:p w:rsidR="002A1305" w:rsidRPr="00E23E6B" w:rsidRDefault="002A1305" w:rsidP="00E826EA">
      <w:r w:rsidRPr="00E23E6B">
        <w:rPr>
          <w:rFonts w:eastAsia="Arial"/>
        </w:rPr>
        <w:t>Wszelkie nazwy własne produktów i materiałów przywołane w specyfikacji służą ustaleniu pożądanego standardu wykonania i określenia właściwości i wymogów technicznych założonych w dokumentacji technicznej dla projektowanych rozwiązań.</w:t>
      </w:r>
    </w:p>
    <w:p w:rsidR="002A1305" w:rsidRPr="00E23E6B" w:rsidRDefault="002A1305" w:rsidP="00E826EA">
      <w:r w:rsidRPr="00E23E6B">
        <w:rPr>
          <w:rFonts w:eastAsia="Arial"/>
        </w:rPr>
        <w:t>Dopuszcza się zamieszczenie rozwiązań w oparciu o produkty (wyroby) innych producentów pod warunkiem:</w:t>
      </w:r>
    </w:p>
    <w:p w:rsidR="002A1305" w:rsidRPr="00E23E6B" w:rsidRDefault="002A1305" w:rsidP="002A1305">
      <w:pPr>
        <w:rPr>
          <w:rFonts w:cstheme="minorHAnsi"/>
          <w:szCs w:val="20"/>
        </w:rPr>
      </w:pPr>
      <w:r w:rsidRPr="00E23E6B">
        <w:rPr>
          <w:rFonts w:eastAsia="Arial" w:cstheme="minorHAnsi"/>
          <w:szCs w:val="20"/>
        </w:rPr>
        <w:t>–   spełniania tych samych właściwości technicznych,</w:t>
      </w:r>
    </w:p>
    <w:p w:rsidR="002A1305" w:rsidRPr="00E23E6B" w:rsidRDefault="002A1305" w:rsidP="002A1305">
      <w:pPr>
        <w:spacing w:line="235" w:lineRule="auto"/>
        <w:ind w:left="300" w:right="60" w:hanging="286"/>
        <w:rPr>
          <w:rFonts w:cstheme="minorHAnsi"/>
          <w:szCs w:val="20"/>
        </w:rPr>
      </w:pPr>
      <w:r w:rsidRPr="00E23E6B">
        <w:rPr>
          <w:rFonts w:eastAsia="Arial" w:cstheme="minorHAnsi"/>
          <w:szCs w:val="20"/>
        </w:rPr>
        <w:t>– przedstawienia zamiennych rozwiązań na piśmie (dane techniczne, atesty, dopuszczenia do stosowania, uzyskanie akceptacji projektanta).</w:t>
      </w:r>
    </w:p>
    <w:p w:rsidR="002A1305" w:rsidRPr="00E23E6B" w:rsidRDefault="002A1305" w:rsidP="00E826EA">
      <w:pPr>
        <w:pStyle w:val="Nagwek2"/>
      </w:pPr>
      <w:bookmarkStart w:id="15" w:name="_Toc498463079"/>
      <w:r w:rsidRPr="00E23E6B">
        <w:rPr>
          <w:rFonts w:eastAsia="Arial"/>
        </w:rPr>
        <w:t>2.1.Ogólne wymagania dotyczące właściwości materiałów, ich pozyskiwania i składowania podano w ST „Wymagania ogólne” , pkt. 2</w:t>
      </w:r>
      <w:bookmarkEnd w:id="15"/>
    </w:p>
    <w:p w:rsidR="002A1305" w:rsidRPr="00E23E6B" w:rsidRDefault="002A1305" w:rsidP="00E826EA">
      <w:r w:rsidRPr="00E23E6B">
        <w:rPr>
          <w:rFonts w:eastAsia="Arial"/>
        </w:rPr>
        <w:t>Do wykonania i montażu instalacji, urządzeń elektrycznych i odbiorników energii elektrycznej w obiektach budowlanych należy stosować przewody, kable, osprzęt oraz aparaturę i urządzenia elektryczne posiadające dopuszczenie do stosowania w</w:t>
      </w:r>
      <w:bookmarkStart w:id="16" w:name="page6"/>
      <w:bookmarkEnd w:id="16"/>
      <w:r w:rsidR="00E23E6B" w:rsidRPr="00E23E6B">
        <w:rPr>
          <w:rFonts w:eastAsia="Arial"/>
        </w:rPr>
        <w:t xml:space="preserve"> </w:t>
      </w:r>
      <w:r w:rsidRPr="00E23E6B">
        <w:rPr>
          <w:rFonts w:eastAsia="Arial"/>
        </w:rPr>
        <w:t>budownictwie.</w:t>
      </w:r>
    </w:p>
    <w:p w:rsidR="002A1305" w:rsidRPr="00E23E6B" w:rsidRDefault="002A1305" w:rsidP="00E826EA">
      <w:r w:rsidRPr="00E23E6B">
        <w:rPr>
          <w:rFonts w:eastAsia="Arial"/>
        </w:rPr>
        <w:t>Za dopuszczone do obrotu i stosowania uznaje się wyroby, dla których producent lub jego upoważniony przedstawiciel:</w:t>
      </w:r>
    </w:p>
    <w:p w:rsidR="002A1305" w:rsidRPr="00E23E6B" w:rsidRDefault="002A1305" w:rsidP="00E826EA">
      <w:pPr>
        <w:ind w:left="567" w:hanging="283"/>
      </w:pPr>
      <w:r w:rsidRPr="00E23E6B">
        <w:rPr>
          <w:rFonts w:eastAsia="Arial"/>
        </w:rPr>
        <w:t>–   dokonał oceny zgodności z wymaganiami dokumentu odniesienia według określonego systemu oceny zgodności,</w:t>
      </w:r>
    </w:p>
    <w:p w:rsidR="002A1305" w:rsidRPr="00E23E6B" w:rsidRDefault="002A1305" w:rsidP="00E826EA">
      <w:pPr>
        <w:ind w:left="567" w:hanging="283"/>
      </w:pPr>
      <w:r w:rsidRPr="00E23E6B">
        <w:rPr>
          <w:rFonts w:eastAsia="Arial"/>
        </w:rPr>
        <w:t>– 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2A1305" w:rsidRPr="00E23E6B" w:rsidRDefault="002A1305" w:rsidP="00E826EA">
      <w:pPr>
        <w:ind w:left="567" w:hanging="283"/>
      </w:pPr>
      <w:r w:rsidRPr="00E23E6B">
        <w:rPr>
          <w:rFonts w:eastAsia="Arial"/>
        </w:rPr>
        <w:t>–   oznakował wyroby znakiem CE lub znakiem budowlanym B zgodnie z obowiązującymi przepisami,</w:t>
      </w:r>
    </w:p>
    <w:p w:rsidR="002A1305" w:rsidRPr="00E23E6B" w:rsidRDefault="002A1305" w:rsidP="00E826EA">
      <w:pPr>
        <w:ind w:left="567" w:hanging="283"/>
      </w:pPr>
      <w:r w:rsidRPr="00E23E6B">
        <w:rPr>
          <w:rFonts w:eastAsia="Arial"/>
        </w:rPr>
        <w:t>– wydał deklarację zgodności z uznanymi regułami sztuki budowlanej, dla wyrobu umieszczonego w określonym przez Komisję Europejską wykazie wyrobów mających niewielkie znaczenie dla zdrowia i bezpieczeństwa,</w:t>
      </w:r>
    </w:p>
    <w:p w:rsidR="002A1305" w:rsidRPr="00E23E6B" w:rsidRDefault="002A1305" w:rsidP="00E826EA">
      <w:pPr>
        <w:ind w:left="567" w:hanging="283"/>
      </w:pPr>
      <w:r w:rsidRPr="00E23E6B">
        <w:rPr>
          <w:rFonts w:eastAsia="Arial"/>
        </w:rPr>
        <w:t>– wydał oświadczenie, że zapewniono zgodność wyrobu budowlanego, dopuszczonego do jednostkowego zastosowania w obiekcie budowlanym, z indywidualną dokumentacją projektową, sporządzoną przez projektanta obiektu lub z nim uzgodnioną.</w:t>
      </w:r>
    </w:p>
    <w:p w:rsidR="002A1305" w:rsidRPr="00E23E6B" w:rsidRDefault="002A1305" w:rsidP="00E826EA">
      <w:r w:rsidRPr="00E23E6B">
        <w:rPr>
          <w:rFonts w:eastAsia="Arial"/>
        </w:rPr>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rsidR="002A1305" w:rsidRPr="00E23E6B" w:rsidRDefault="002A1305" w:rsidP="00E826EA">
      <w:pPr>
        <w:pStyle w:val="Nagwek2"/>
      </w:pPr>
      <w:bookmarkStart w:id="17" w:name="_Toc498463080"/>
      <w:r w:rsidRPr="00E23E6B">
        <w:rPr>
          <w:rFonts w:eastAsia="Arial"/>
        </w:rPr>
        <w:t>2.2.Rodzaje materiałów</w:t>
      </w:r>
      <w:bookmarkEnd w:id="17"/>
    </w:p>
    <w:p w:rsidR="002A1305" w:rsidRPr="00E23E6B" w:rsidRDefault="002A1305" w:rsidP="00E826EA">
      <w:r w:rsidRPr="00E23E6B">
        <w:rPr>
          <w:rFonts w:eastAsia="Arial"/>
        </w:rPr>
        <w:t>Wszystkie materiały do wykonania instalacji elektrycznej powinny odpowiadać wymaganiom zawartym w dokumentach odniesienia (normach, aprobatach technicznych).</w:t>
      </w:r>
    </w:p>
    <w:p w:rsidR="002A1305" w:rsidRPr="00E23E6B" w:rsidRDefault="00E826EA" w:rsidP="00E826EA">
      <w:r>
        <w:rPr>
          <w:rFonts w:eastAsia="Arial"/>
        </w:rPr>
        <w:t>2.2.1</w:t>
      </w:r>
      <w:r>
        <w:rPr>
          <w:rFonts w:eastAsia="Arial"/>
        </w:rPr>
        <w:tab/>
      </w:r>
      <w:r>
        <w:rPr>
          <w:rFonts w:eastAsia="Arial"/>
        </w:rPr>
        <w:tab/>
      </w:r>
      <w:r w:rsidR="002A1305" w:rsidRPr="00E826EA">
        <w:rPr>
          <w:rFonts w:eastAsia="Arial"/>
        </w:rPr>
        <w:t xml:space="preserve"> Kable i przewody</w:t>
      </w:r>
    </w:p>
    <w:p w:rsidR="002A1305" w:rsidRPr="00E23E6B" w:rsidRDefault="002A1305" w:rsidP="00E826EA">
      <w:r w:rsidRPr="00E23E6B">
        <w:rPr>
          <w:rFonts w:eastAsia="Arial"/>
        </w:rPr>
        <w:t>Zaleca się, aby kable energetyczne układane w budynkach posiadały izolację wg wymogów dla rodzaju pomieszczenia i powłokę ochronną.</w:t>
      </w:r>
    </w:p>
    <w:p w:rsidR="002A1305" w:rsidRPr="00E23E6B" w:rsidRDefault="002A1305" w:rsidP="00E826EA">
      <w:r w:rsidRPr="00E23E6B">
        <w:rPr>
          <w:rFonts w:eastAsia="Arial"/>
        </w:rPr>
        <w:t>Jako materiały przewodzące można stosować miedź i aluminium, liczba żył: 1, 3, 4, 5.</w:t>
      </w:r>
    </w:p>
    <w:p w:rsidR="002A1305" w:rsidRPr="00E23E6B" w:rsidRDefault="002A1305" w:rsidP="00E826EA">
      <w:r w:rsidRPr="00E23E6B">
        <w:rPr>
          <w:rFonts w:eastAsia="Arial"/>
        </w:rPr>
        <w:t xml:space="preserve">Napięcia znamionowe dla linii kablowych: 0,6/1 </w:t>
      </w:r>
      <w:proofErr w:type="spellStart"/>
      <w:r w:rsidRPr="00E23E6B">
        <w:rPr>
          <w:rFonts w:eastAsia="Arial"/>
        </w:rPr>
        <w:t>kV</w:t>
      </w:r>
      <w:proofErr w:type="spellEnd"/>
      <w:r w:rsidRPr="00E23E6B">
        <w:rPr>
          <w:rFonts w:eastAsia="Arial"/>
        </w:rPr>
        <w:t xml:space="preserve">; a przekroje </w:t>
      </w:r>
      <w:proofErr w:type="spellStart"/>
      <w:r w:rsidRPr="00E23E6B">
        <w:rPr>
          <w:rFonts w:eastAsia="Arial"/>
        </w:rPr>
        <w:t>ýyů</w:t>
      </w:r>
      <w:proofErr w:type="spellEnd"/>
      <w:r w:rsidRPr="00E23E6B">
        <w:rPr>
          <w:rFonts w:eastAsia="Arial"/>
        </w:rPr>
        <w:t>: 1,5 do 1000 mm˛.</w:t>
      </w:r>
    </w:p>
    <w:p w:rsidR="002A1305" w:rsidRPr="00E23E6B" w:rsidRDefault="002A1305" w:rsidP="00E826EA">
      <w:r w:rsidRPr="00E23E6B">
        <w:rPr>
          <w:rFonts w:eastAsia="Arial"/>
        </w:rPr>
        <w:t>Przewody instalacyjne należy stosować izolowane lub z izolacją i powłoką ochronną do układania na stałe, w osłonach lub bez, klejonych bezpośrednio do podłoża lub układanych na linkach nośnych, a także natynkowo, wtynkowo lub pod tynkiem; ilość żył zależy od przeznaczenia danego przewodu.</w:t>
      </w:r>
    </w:p>
    <w:p w:rsidR="002A1305" w:rsidRPr="00E23E6B" w:rsidRDefault="002A1305" w:rsidP="00E826EA">
      <w:r w:rsidRPr="00E23E6B">
        <w:rPr>
          <w:rFonts w:eastAsia="Arial"/>
        </w:rPr>
        <w:t>Napięcia znamionowe izolacji wynoszą: 450/750, 600/1000 V w zależności od wymogów, przekroje układanych przewodów mog</w:t>
      </w:r>
      <w:r w:rsidR="00E826EA">
        <w:rPr>
          <w:rFonts w:eastAsia="Arial"/>
        </w:rPr>
        <w:t>ą</w:t>
      </w:r>
      <w:r w:rsidRPr="00E23E6B">
        <w:rPr>
          <w:rFonts w:eastAsia="Arial"/>
        </w:rPr>
        <w:t xml:space="preserve"> wynosi</w:t>
      </w:r>
      <w:r w:rsidR="00E826EA">
        <w:rPr>
          <w:rFonts w:eastAsia="Arial"/>
        </w:rPr>
        <w:t>ć</w:t>
      </w:r>
      <w:r w:rsidRPr="00E23E6B">
        <w:rPr>
          <w:rFonts w:eastAsia="Arial"/>
        </w:rPr>
        <w:t xml:space="preserve"> (0,35) 0,4 do 24</w:t>
      </w:r>
      <w:r w:rsidR="00E826EA">
        <w:rPr>
          <w:rFonts w:eastAsia="Arial"/>
        </w:rPr>
        <w:t>0 mm</w:t>
      </w:r>
      <w:r w:rsidRPr="00E23E6B">
        <w:rPr>
          <w:rFonts w:eastAsia="Arial"/>
        </w:rPr>
        <w:t>, przy czym zasilanie energetyczne budynków wymaga stosowania przekroju minimalnego 1,5 mm˛.</w:t>
      </w:r>
    </w:p>
    <w:p w:rsidR="002A1305" w:rsidRPr="00E23E6B" w:rsidRDefault="00E826EA" w:rsidP="00E826EA">
      <w:r>
        <w:rPr>
          <w:rFonts w:eastAsia="Arial"/>
        </w:rPr>
        <w:t>Jako materiał</w:t>
      </w:r>
      <w:r w:rsidR="002A1305" w:rsidRPr="00E23E6B">
        <w:rPr>
          <w:rFonts w:eastAsia="Arial"/>
        </w:rPr>
        <w:t>y przewodz</w:t>
      </w:r>
      <w:r>
        <w:rPr>
          <w:rFonts w:eastAsia="Arial"/>
        </w:rPr>
        <w:t>ą</w:t>
      </w:r>
      <w:r w:rsidR="002A1305" w:rsidRPr="00E23E6B">
        <w:rPr>
          <w:rFonts w:eastAsia="Arial"/>
        </w:rPr>
        <w:t>ce mo</w:t>
      </w:r>
      <w:r>
        <w:rPr>
          <w:rFonts w:eastAsia="Arial"/>
        </w:rPr>
        <w:t>ż</w:t>
      </w:r>
      <w:r w:rsidR="002A1305" w:rsidRPr="00E23E6B">
        <w:rPr>
          <w:rFonts w:eastAsia="Arial"/>
        </w:rPr>
        <w:t>na stosowa</w:t>
      </w:r>
      <w:r>
        <w:rPr>
          <w:rFonts w:eastAsia="Arial"/>
        </w:rPr>
        <w:t>ć</w:t>
      </w:r>
      <w:r w:rsidR="002A1305" w:rsidRPr="00E23E6B">
        <w:rPr>
          <w:rFonts w:eastAsia="Arial"/>
        </w:rPr>
        <w:t xml:space="preserve"> mied</w:t>
      </w:r>
      <w:r>
        <w:rPr>
          <w:rFonts w:eastAsia="Arial"/>
        </w:rPr>
        <w:t>ź</w:t>
      </w:r>
      <w:r w:rsidR="002A1305" w:rsidRPr="00E23E6B">
        <w:rPr>
          <w:rFonts w:eastAsia="Arial"/>
        </w:rPr>
        <w:t xml:space="preserve"> i aluminium, przy czym dla przekroju do 1</w:t>
      </w:r>
      <w:r>
        <w:rPr>
          <w:rFonts w:eastAsia="Arial"/>
        </w:rPr>
        <w:t>6</w:t>
      </w:r>
      <w:r w:rsidR="002A1305" w:rsidRPr="00E23E6B">
        <w:rPr>
          <w:rFonts w:eastAsia="Arial"/>
        </w:rPr>
        <w:t xml:space="preserve"> mm</w:t>
      </w:r>
      <w:r w:rsidRPr="00E826EA">
        <w:rPr>
          <w:rFonts w:eastAsia="Arial"/>
          <w:vertAlign w:val="superscript"/>
        </w:rPr>
        <w:t>2</w:t>
      </w:r>
      <w:r w:rsidR="002A1305" w:rsidRPr="00E23E6B">
        <w:rPr>
          <w:rFonts w:eastAsia="Arial"/>
        </w:rPr>
        <w:t xml:space="preserve"> nale</w:t>
      </w:r>
      <w:r>
        <w:rPr>
          <w:rFonts w:eastAsia="Arial"/>
        </w:rPr>
        <w:t>ż</w:t>
      </w:r>
      <w:r w:rsidR="002A1305" w:rsidRPr="00E23E6B">
        <w:rPr>
          <w:rFonts w:eastAsia="Arial"/>
        </w:rPr>
        <w:t>y stosowa</w:t>
      </w:r>
      <w:r>
        <w:rPr>
          <w:rFonts w:eastAsia="Arial"/>
        </w:rPr>
        <w:t>ć</w:t>
      </w:r>
      <w:r w:rsidR="002A1305" w:rsidRPr="00E23E6B">
        <w:rPr>
          <w:rFonts w:eastAsia="Arial"/>
        </w:rPr>
        <w:t xml:space="preserve"> obowi</w:t>
      </w:r>
      <w:r>
        <w:rPr>
          <w:rFonts w:eastAsia="Arial"/>
        </w:rPr>
        <w:t>ą</w:t>
      </w:r>
      <w:r w:rsidR="002A1305" w:rsidRPr="00E23E6B">
        <w:rPr>
          <w:rFonts w:eastAsia="Arial"/>
        </w:rPr>
        <w:t>zkowo przewody miedziane.</w:t>
      </w:r>
    </w:p>
    <w:p w:rsidR="002A1305" w:rsidRPr="00E23E6B" w:rsidRDefault="002A1305" w:rsidP="002A1305">
      <w:pPr>
        <w:spacing w:line="86" w:lineRule="exact"/>
        <w:rPr>
          <w:rFonts w:cstheme="minorHAnsi"/>
          <w:szCs w:val="20"/>
        </w:rPr>
      </w:pPr>
    </w:p>
    <w:p w:rsidR="002A1305" w:rsidRPr="00E23E6B" w:rsidRDefault="002A1305" w:rsidP="00E826EA">
      <w:r w:rsidRPr="00E23E6B">
        <w:rPr>
          <w:rFonts w:eastAsia="Arial"/>
        </w:rPr>
        <w:lastRenderedPageBreak/>
        <w:t xml:space="preserve">2.2.2. </w:t>
      </w:r>
      <w:r w:rsidR="00E826EA">
        <w:rPr>
          <w:rFonts w:eastAsia="Arial"/>
        </w:rPr>
        <w:tab/>
        <w:t xml:space="preserve"> </w:t>
      </w:r>
      <w:r w:rsidRPr="00E23E6B">
        <w:rPr>
          <w:rFonts w:eastAsia="Arial"/>
        </w:rPr>
        <w:t>Osprzęt instalacyjny do kabli i przewodów</w:t>
      </w:r>
    </w:p>
    <w:p w:rsidR="002A1305" w:rsidRPr="00E23E6B" w:rsidRDefault="002A1305" w:rsidP="00E826EA">
      <w:r w:rsidRPr="00E23E6B">
        <w:rPr>
          <w:rFonts w:eastAsia="Arial"/>
        </w:rPr>
        <w:t>Przepusty kablowe i osłony krawędzi – w przypadku podziału budynku na strefy pożarowe, w miejscach przejścia kabli między strefami lub dla ochrony izolacji przewodów przy przejściach przez ścianki konstrukcji wsporczych należy stosować przepusty ochronne. Kable i przewody układane bezpośrednio na podłodze należy chronić poprzez stosowanie osłon (rury instalacyjne, listwy podłogowe).</w:t>
      </w:r>
    </w:p>
    <w:p w:rsidR="002A1305" w:rsidRPr="00E23E6B" w:rsidRDefault="002A1305" w:rsidP="00E826EA">
      <w:r w:rsidRPr="00E23E6B">
        <w:rPr>
          <w:rFonts w:eastAsia="Arial"/>
        </w:rPr>
        <w:t>Drabinki instalacyjne wykonane z perforowanych taśm stalowych lub aluminiowych jako mocowane systemowo lub samonośne stanowią osprzęt różnych elementów instalacji elektrycznej. Pozwalają na swobodne mocowanie nie tylko kabli i przewodów, ale także innego wyposażenia, dodatkowo łatwo z nich budować skomplikowane ciągi drabinkowe.</w:t>
      </w:r>
    </w:p>
    <w:p w:rsidR="002A1305" w:rsidRPr="00E23E6B" w:rsidRDefault="002A1305" w:rsidP="00E826EA">
      <w:r w:rsidRPr="00E23E6B">
        <w:rPr>
          <w:rFonts w:eastAsia="Arial"/>
        </w:rPr>
        <w:t>Koryta i korytka instalacyjne wykonane z perforowanych taśm stalowych lub aluminiowych lub siatkowe oraz z tworzyw sztucznych w formie prostej lub grzebieniowej o szerokości 50 do 600 mm. Wszystkie rodzaje koryt posiadają bogate zestawy elementów dodatkowych, ułatwiających układanie wg zaprojektowanych linii oraz zapewniające utrudniony dostęp do kabli i przewodów dla nieuprawnionych osób. Systemy koryt metalowych posiadają łączniki łukowe, umożliwiające płynne układanie kabli sztywnych (np. o większych przekrojach żył).</w:t>
      </w:r>
    </w:p>
    <w:p w:rsidR="002A1305" w:rsidRPr="00E23E6B" w:rsidRDefault="002A1305" w:rsidP="00E826EA">
      <w:pPr>
        <w:rPr>
          <w:rFonts w:cstheme="minorHAnsi"/>
          <w:szCs w:val="20"/>
        </w:rPr>
      </w:pPr>
      <w:r w:rsidRPr="00E23E6B">
        <w:rPr>
          <w:rFonts w:eastAsia="Arial"/>
        </w:rPr>
        <w:t>Kanały i listwy instalacyjne wykonane z tworzyw sztucznych, blach stalowych albo aluminiowych lub jako kombinacja metal-tworzywo sztuczne, ze względu na miejsce montażu mogą być ścienne, przypodłogowe, sufitowe, podłogowe; odporne na temperaturę otoczenia w zakresie od – 5 do + 60</w:t>
      </w:r>
      <w:r w:rsidR="00E826EA">
        <w:rPr>
          <w:rFonts w:eastAsia="Arial" w:cstheme="minorHAnsi"/>
        </w:rPr>
        <w:t>°</w:t>
      </w:r>
      <w:r w:rsidRPr="00E23E6B">
        <w:rPr>
          <w:rFonts w:eastAsia="Arial"/>
        </w:rPr>
        <w:t>C. Wymiary kanałów i listew są zróżnicowane w zależności od decyzji producenta, przeważają płaskie a ich szerokości (10) 16 do 256 (300) mm, jednocześnie kanały o większej szerokości posiadają przegrody wewnętrzne stałe lub mocowane dla umożliwienia prowadzenia różnych rodzajów instalacji w ciągach równoległych we wspólnym kanale lub listwie. Zasady instalowania równoległego różnych sieci przy wykorzystaniu kanałów i listew instalacyjnych należy przyjąć wg zaleceń producenta i zaleceń normy. Kanały pionowe o wymiarach – wysokość 176 do 2800 mm występują w</w:t>
      </w:r>
      <w:r w:rsidR="00E826EA">
        <w:rPr>
          <w:rFonts w:eastAsia="Arial"/>
        </w:rPr>
        <w:t xml:space="preserve"> </w:t>
      </w:r>
      <w:bookmarkStart w:id="18" w:name="page7"/>
      <w:bookmarkEnd w:id="18"/>
      <w:r w:rsidRPr="00E23E6B">
        <w:rPr>
          <w:rFonts w:eastAsia="Arial" w:cstheme="minorHAnsi"/>
          <w:szCs w:val="20"/>
        </w:rPr>
        <w:t>odmianie podstawowej i o podwyższonych wymaganiach estetycznych jako słupki lub kolumny aktywacyjne. Osprzęt kanałów i listew można podzielić na dwie grupy: ułatwiający prowadzenie instalacji oraz pokrywy i stanowiący wyposażenie użytkowe jak gniazda i przyciski instalacyjne silno- i słaboprądowe, elementy sieci telefonicznych, transmisji danych oraz audio-video.</w:t>
      </w:r>
    </w:p>
    <w:p w:rsidR="002A1305" w:rsidRPr="00E23E6B" w:rsidRDefault="002A1305" w:rsidP="00E826EA">
      <w:pPr>
        <w:rPr>
          <w:rFonts w:cstheme="minorHAnsi"/>
          <w:szCs w:val="20"/>
        </w:rPr>
      </w:pPr>
      <w:r w:rsidRPr="00E23E6B">
        <w:rPr>
          <w:rFonts w:eastAsia="Arial"/>
        </w:rPr>
        <w:t xml:space="preserve">Rury instalacyjne wraz z osprzętem (rozgałęzienia, tuleje, łączniki, uchwyty) wykonane z tworzyw sztucznych albo metalowe, głównie stalowe – zasadą jest używanie materiałów o wytrzymałości elektrycznej powyżej 2 </w:t>
      </w:r>
      <w:proofErr w:type="spellStart"/>
      <w:r w:rsidRPr="00E23E6B">
        <w:rPr>
          <w:rFonts w:eastAsia="Arial"/>
        </w:rPr>
        <w:t>kV</w:t>
      </w:r>
      <w:proofErr w:type="spellEnd"/>
      <w:r w:rsidRPr="00E23E6B">
        <w:rPr>
          <w:rFonts w:eastAsia="Arial"/>
        </w:rPr>
        <w:t xml:space="preserve">, niepalnych lub </w:t>
      </w:r>
      <w:r w:rsidR="00CA7FF0" w:rsidRPr="00E23E6B">
        <w:rPr>
          <w:rFonts w:eastAsia="Arial"/>
        </w:rPr>
        <w:t>trudno zapalnych</w:t>
      </w:r>
      <w:r w:rsidRPr="00E23E6B">
        <w:rPr>
          <w:rFonts w:eastAsia="Arial"/>
        </w:rPr>
        <w:t>, które nie podtrzymują płomienia, a wydzielane przez rury w wysokiej temperaturze gazy nie są szkodliwe dla człowieka. Rurowe instalacje wnętrzowe powinny być odporne na temperaturę otoczenia w zakresie od – 5 do + 60</w:t>
      </w:r>
      <w:r w:rsidR="00D9582C">
        <w:rPr>
          <w:rFonts w:eastAsia="Arial" w:cstheme="minorHAnsi"/>
        </w:rPr>
        <w:t>°</w:t>
      </w:r>
      <w:r w:rsidRPr="00E23E6B">
        <w:rPr>
          <w:rFonts w:eastAsia="Arial"/>
        </w:rPr>
        <w:t>C, a ze względu na wytrzymałość, wymagają stosowania rur z tworzyw sztucznych lekkich i średnich. Jednocześnie podłączenia silników i maszyn narażonych na uszkodzenia mechaniczne należy wykonywać przy użyciu rur stalowych. Dobór średnicy rur instalacyjnych zależy od przekroju poprzecznego kabli i przewodów wciąganych oraz ich ilości wciąganej do wspólnej rury instalacyjnej. Rury z tworzyw sztucznych mogą być gładkie lub karbowane i jednocze</w:t>
      </w:r>
      <w:r w:rsidR="00E826EA">
        <w:rPr>
          <w:rFonts w:eastAsia="Arial"/>
        </w:rPr>
        <w:t>ś</w:t>
      </w:r>
      <w:r w:rsidRPr="00E23E6B">
        <w:rPr>
          <w:rFonts w:eastAsia="Arial"/>
        </w:rPr>
        <w:t>nie gi</w:t>
      </w:r>
      <w:r w:rsidR="00E826EA">
        <w:rPr>
          <w:rFonts w:eastAsia="Arial"/>
        </w:rPr>
        <w:t>ę</w:t>
      </w:r>
      <w:r w:rsidRPr="00E23E6B">
        <w:rPr>
          <w:rFonts w:eastAsia="Arial"/>
        </w:rPr>
        <w:t xml:space="preserve">tkie lub sztywne; </w:t>
      </w:r>
      <w:r w:rsidR="00E826EA">
        <w:rPr>
          <w:rFonts w:eastAsia="Arial"/>
        </w:rPr>
        <w:t>ś</w:t>
      </w:r>
      <w:r w:rsidRPr="00E23E6B">
        <w:rPr>
          <w:rFonts w:eastAsia="Arial"/>
        </w:rPr>
        <w:t>rednice typowych rur g</w:t>
      </w:r>
      <w:r w:rsidR="00E826EA">
        <w:rPr>
          <w:rFonts w:eastAsia="Arial"/>
        </w:rPr>
        <w:t>ł</w:t>
      </w:r>
      <w:r w:rsidRPr="00E23E6B">
        <w:rPr>
          <w:rFonts w:eastAsia="Arial"/>
        </w:rPr>
        <w:t xml:space="preserve">adkich: od </w:t>
      </w:r>
      <w:r w:rsidR="00D9582C">
        <w:rPr>
          <w:rFonts w:eastAsia="Arial" w:cstheme="minorHAnsi"/>
        </w:rPr>
        <w:t>ϕ</w:t>
      </w:r>
      <w:r w:rsidRPr="00E23E6B">
        <w:rPr>
          <w:rFonts w:eastAsia="Arial"/>
        </w:rPr>
        <w:t xml:space="preserve">16 do </w:t>
      </w:r>
      <w:r w:rsidR="00D9582C">
        <w:rPr>
          <w:rFonts w:eastAsia="Arial" w:cstheme="minorHAnsi"/>
        </w:rPr>
        <w:t>ϕ</w:t>
      </w:r>
      <w:r w:rsidR="00D9582C">
        <w:rPr>
          <w:rFonts w:eastAsia="Arial"/>
        </w:rPr>
        <w:t xml:space="preserve"> </w:t>
      </w:r>
      <w:r w:rsidRPr="00E23E6B">
        <w:rPr>
          <w:rFonts w:eastAsia="Arial"/>
        </w:rPr>
        <w:t>63 mm (większe</w:t>
      </w:r>
      <w:r w:rsidR="00E826EA">
        <w:rPr>
          <w:rFonts w:eastAsia="Arial"/>
        </w:rPr>
        <w:t xml:space="preserve"> </w:t>
      </w:r>
      <w:r w:rsidRPr="00E23E6B">
        <w:rPr>
          <w:rFonts w:eastAsia="Arial" w:cstheme="minorHAnsi"/>
          <w:szCs w:val="20"/>
        </w:rPr>
        <w:t>dla kabli o dużych przekrojach żył wg potrzeb do 200 mm</w:t>
      </w:r>
      <w:r w:rsidRPr="00E23E6B">
        <w:rPr>
          <w:rFonts w:eastAsia="Arial" w:cstheme="minorHAnsi"/>
          <w:szCs w:val="20"/>
          <w:vertAlign w:val="superscript"/>
        </w:rPr>
        <w:t>2</w:t>
      </w:r>
      <w:r w:rsidRPr="00E23E6B">
        <w:rPr>
          <w:rFonts w:eastAsia="Arial" w:cstheme="minorHAnsi"/>
          <w:szCs w:val="20"/>
        </w:rPr>
        <w:t xml:space="preserve">) natomiast </w:t>
      </w:r>
      <w:r w:rsidR="00E826EA">
        <w:rPr>
          <w:rFonts w:eastAsia="Arial" w:cstheme="minorHAnsi"/>
          <w:szCs w:val="20"/>
        </w:rPr>
        <w:t>ś</w:t>
      </w:r>
      <w:r w:rsidRPr="00E23E6B">
        <w:rPr>
          <w:rFonts w:eastAsia="Arial" w:cstheme="minorHAnsi"/>
          <w:szCs w:val="20"/>
        </w:rPr>
        <w:t xml:space="preserve">rednice typowych rur karbowanych: od </w:t>
      </w:r>
      <w:r w:rsidR="00D9582C">
        <w:rPr>
          <w:rFonts w:eastAsia="Arial" w:cstheme="minorHAnsi"/>
          <w:szCs w:val="20"/>
        </w:rPr>
        <w:t>ϕ</w:t>
      </w:r>
      <w:r w:rsidRPr="00E23E6B">
        <w:rPr>
          <w:rFonts w:eastAsia="Arial" w:cstheme="minorHAnsi"/>
          <w:szCs w:val="20"/>
        </w:rPr>
        <w:t xml:space="preserve"> 16 do </w:t>
      </w:r>
      <w:r w:rsidR="00D9582C">
        <w:rPr>
          <w:rFonts w:eastAsia="Arial" w:cstheme="minorHAnsi"/>
          <w:szCs w:val="20"/>
        </w:rPr>
        <w:t>ϕ</w:t>
      </w:r>
      <w:r w:rsidRPr="00E23E6B">
        <w:rPr>
          <w:rFonts w:eastAsia="Arial" w:cstheme="minorHAnsi"/>
          <w:szCs w:val="20"/>
        </w:rPr>
        <w:t xml:space="preserve"> 54 mm. Rury stalowe czarne, malowane lub ocynkowane mogą być gładkie lub karbowane – średnice typowych rur gładkich (sztywnych): od ř 13 do ř 42 mm, średnice typowych rur karbowanych gi</w:t>
      </w:r>
      <w:r w:rsidR="00E826EA">
        <w:rPr>
          <w:rFonts w:eastAsia="Arial" w:cstheme="minorHAnsi"/>
          <w:szCs w:val="20"/>
        </w:rPr>
        <w:t>ę</w:t>
      </w:r>
      <w:r w:rsidRPr="00E23E6B">
        <w:rPr>
          <w:rFonts w:eastAsia="Arial" w:cstheme="minorHAnsi"/>
          <w:szCs w:val="20"/>
        </w:rPr>
        <w:t xml:space="preserve">tkich: od </w:t>
      </w:r>
      <w:r w:rsidR="00D9582C">
        <w:rPr>
          <w:rFonts w:ascii="Calibri" w:eastAsia="Arial" w:hAnsi="Calibri" w:cs="Calibri"/>
          <w:szCs w:val="20"/>
        </w:rPr>
        <w:t>ϕ</w:t>
      </w:r>
      <w:r w:rsidR="00E826EA">
        <w:rPr>
          <w:rFonts w:eastAsia="Arial" w:cstheme="minorHAnsi"/>
          <w:szCs w:val="20"/>
        </w:rPr>
        <w:t xml:space="preserve"> </w:t>
      </w:r>
      <w:r w:rsidRPr="00E23E6B">
        <w:rPr>
          <w:rFonts w:eastAsia="Arial" w:cstheme="minorHAnsi"/>
          <w:szCs w:val="20"/>
        </w:rPr>
        <w:t xml:space="preserve">7 do </w:t>
      </w:r>
      <w:r w:rsidR="00D9582C">
        <w:rPr>
          <w:rFonts w:ascii="Calibri" w:eastAsia="Arial" w:hAnsi="Calibri" w:cs="Calibri"/>
          <w:szCs w:val="20"/>
        </w:rPr>
        <w:t>ϕ</w:t>
      </w:r>
      <w:r w:rsidR="00E826EA">
        <w:rPr>
          <w:rFonts w:eastAsia="Arial" w:cstheme="minorHAnsi"/>
          <w:szCs w:val="20"/>
        </w:rPr>
        <w:t xml:space="preserve"> </w:t>
      </w:r>
      <w:r w:rsidRPr="00E23E6B">
        <w:rPr>
          <w:rFonts w:eastAsia="Arial" w:cstheme="minorHAnsi"/>
          <w:szCs w:val="20"/>
        </w:rPr>
        <w:t xml:space="preserve">48 mm i sztywnych od </w:t>
      </w:r>
      <w:r w:rsidR="00D9582C">
        <w:rPr>
          <w:rFonts w:ascii="Calibri" w:eastAsia="Arial" w:hAnsi="Calibri" w:cs="Calibri"/>
          <w:szCs w:val="20"/>
        </w:rPr>
        <w:t>ϕ</w:t>
      </w:r>
      <w:r w:rsidRPr="00E23E6B">
        <w:rPr>
          <w:rFonts w:eastAsia="Arial" w:cstheme="minorHAnsi"/>
          <w:szCs w:val="20"/>
        </w:rPr>
        <w:t xml:space="preserve"> 16 do </w:t>
      </w:r>
      <w:r w:rsidR="00D9582C">
        <w:rPr>
          <w:rFonts w:ascii="Calibri" w:eastAsia="Arial" w:hAnsi="Calibri" w:cs="Calibri"/>
          <w:szCs w:val="20"/>
        </w:rPr>
        <w:t>ϕ</w:t>
      </w:r>
      <w:r w:rsidRPr="00E23E6B">
        <w:rPr>
          <w:rFonts w:eastAsia="Arial" w:cstheme="minorHAnsi"/>
          <w:szCs w:val="20"/>
        </w:rPr>
        <w:t xml:space="preserve"> 50 mm. Dla estetycznego zamaskowania kabli i przewodów w instalacjach podłogowych stosuje się giętkie osłony kablowe – spiralne, wykonane z taśmy lub karbowane rury z tworzyw sztucznych.</w:t>
      </w:r>
    </w:p>
    <w:p w:rsidR="002A1305" w:rsidRPr="00E23E6B" w:rsidRDefault="002A1305" w:rsidP="00E826EA">
      <w:r w:rsidRPr="00E23E6B">
        <w:rPr>
          <w:rFonts w:eastAsia="Arial"/>
        </w:rPr>
        <w:t xml:space="preserve">2.2.3. </w:t>
      </w:r>
      <w:r w:rsidR="00E826EA">
        <w:rPr>
          <w:rFonts w:eastAsia="Arial"/>
        </w:rPr>
        <w:tab/>
        <w:t xml:space="preserve"> </w:t>
      </w:r>
      <w:r w:rsidRPr="00E23E6B">
        <w:rPr>
          <w:rFonts w:eastAsia="Arial"/>
        </w:rPr>
        <w:t>Systemy mocujące przewody, kable, instalacje wiązkowe i osprzęt</w:t>
      </w:r>
    </w:p>
    <w:p w:rsidR="002A1305" w:rsidRPr="00E23E6B" w:rsidRDefault="002A1305" w:rsidP="00D9582C">
      <w:r w:rsidRPr="00E23E6B">
        <w:rPr>
          <w:rFonts w:eastAsia="Arial"/>
        </w:rPr>
        <w:t>Uchwyty do mocowania kabli i przewodów – klinowane w otworze z elementem trzymającym stałym lub zaciskowym, wbijane i mocowane do innych elementów np. paski zaciskowe lub uchwyty kablowe przykręcane; stosowane głównie z tworzyw sztucznych (niektóre elementy mogą być wykonane także z metali).</w:t>
      </w:r>
    </w:p>
    <w:p w:rsidR="002A1305" w:rsidRPr="00E23E6B" w:rsidRDefault="002A1305" w:rsidP="00D9582C">
      <w:r w:rsidRPr="00E23E6B">
        <w:rPr>
          <w:rFonts w:eastAsia="Arial"/>
        </w:rPr>
        <w:t>Uchwyty do rur instalacyjnych – wykonane z tworzyw i w typowielkościach takich jak rury instalacyjne – mocowanie rury poprzez wciskanie lub przykręcanie (otwarte lub zamykane).</w:t>
      </w:r>
    </w:p>
    <w:p w:rsidR="002A1305" w:rsidRPr="00E23E6B" w:rsidRDefault="002A1305" w:rsidP="00D9582C">
      <w:r w:rsidRPr="00E23E6B">
        <w:rPr>
          <w:rFonts w:eastAsia="Arial"/>
        </w:rPr>
        <w:t xml:space="preserve">Puszki elektroinstalacyjne mogą być standardowe i do ścian pustych, służą do montażu gniazd i łączników instalacyjnych, występują jako łączące, przelotowe, odgałęźne lub podłogowe i sufitowe. Wykonane są z materiałów o wytrzymałości elektrycznej powyżej 2 </w:t>
      </w:r>
      <w:proofErr w:type="spellStart"/>
      <w:r w:rsidRPr="00E23E6B">
        <w:rPr>
          <w:rFonts w:eastAsia="Arial"/>
        </w:rPr>
        <w:t>kV</w:t>
      </w:r>
      <w:proofErr w:type="spellEnd"/>
      <w:r w:rsidRPr="00E23E6B">
        <w:rPr>
          <w:rFonts w:eastAsia="Arial"/>
        </w:rPr>
        <w:t xml:space="preserve">, niepalnych lub </w:t>
      </w:r>
      <w:proofErr w:type="spellStart"/>
      <w:r w:rsidRPr="00E23E6B">
        <w:rPr>
          <w:rFonts w:eastAsia="Arial"/>
        </w:rPr>
        <w:t>trudnozapalnych</w:t>
      </w:r>
      <w:proofErr w:type="spellEnd"/>
      <w:r w:rsidRPr="00E23E6B">
        <w:rPr>
          <w:rFonts w:eastAsia="Arial"/>
        </w:rPr>
        <w:t>, które nie podtrzymują płomienia, a wydzielane w wysokiej temperaturze przez puszkę gazy nie są szkodliwe dla człowieka, jednocześnie zapewniają stopień ochrony minimalny IP 2X. Dobór typu puszki uzależniony jest od systemu instalacyjnego. Ze względu na system montażu – występują puszki natynkowe, podtynkowe, natynkowo – wtynkowe, podłogowe. W zależno</w:t>
      </w:r>
      <w:r w:rsidR="00D9582C">
        <w:rPr>
          <w:rFonts w:eastAsia="Arial"/>
        </w:rPr>
        <w:t>ś</w:t>
      </w:r>
      <w:r w:rsidRPr="00E23E6B">
        <w:rPr>
          <w:rFonts w:eastAsia="Arial"/>
        </w:rPr>
        <w:t>ci od przeznaczenia puszki musz</w:t>
      </w:r>
      <w:r w:rsidR="00D9582C">
        <w:rPr>
          <w:rFonts w:eastAsia="Arial"/>
        </w:rPr>
        <w:t>ą</w:t>
      </w:r>
      <w:r w:rsidRPr="00E23E6B">
        <w:rPr>
          <w:rFonts w:eastAsia="Arial"/>
        </w:rPr>
        <w:t xml:space="preserve"> spe</w:t>
      </w:r>
      <w:r w:rsidR="00D9582C">
        <w:rPr>
          <w:rFonts w:eastAsia="Arial"/>
        </w:rPr>
        <w:t>ł</w:t>
      </w:r>
      <w:r w:rsidRPr="00E23E6B">
        <w:rPr>
          <w:rFonts w:eastAsia="Arial"/>
        </w:rPr>
        <w:t>nia</w:t>
      </w:r>
      <w:r w:rsidR="00D9582C">
        <w:rPr>
          <w:rFonts w:eastAsia="Arial"/>
        </w:rPr>
        <w:t>ć</w:t>
      </w:r>
      <w:r w:rsidRPr="00E23E6B">
        <w:rPr>
          <w:rFonts w:eastAsia="Arial"/>
        </w:rPr>
        <w:t xml:space="preserve"> nast</w:t>
      </w:r>
      <w:r w:rsidR="00D9582C">
        <w:rPr>
          <w:rFonts w:eastAsia="Arial"/>
        </w:rPr>
        <w:t>ę</w:t>
      </w:r>
      <w:r w:rsidRPr="00E23E6B">
        <w:rPr>
          <w:rFonts w:eastAsia="Arial"/>
        </w:rPr>
        <w:t>puj</w:t>
      </w:r>
      <w:r w:rsidR="00D9582C">
        <w:rPr>
          <w:rFonts w:eastAsia="Arial"/>
        </w:rPr>
        <w:t>ą</w:t>
      </w:r>
      <w:r w:rsidRPr="00E23E6B">
        <w:rPr>
          <w:rFonts w:eastAsia="Arial"/>
        </w:rPr>
        <w:t>ce wymagania co do ich wielko</w:t>
      </w:r>
      <w:r w:rsidR="00D9582C">
        <w:rPr>
          <w:rFonts w:eastAsia="Arial"/>
        </w:rPr>
        <w:t>ś</w:t>
      </w:r>
      <w:r w:rsidRPr="00E23E6B">
        <w:rPr>
          <w:rFonts w:eastAsia="Arial"/>
        </w:rPr>
        <w:t>ci: puszka sprz</w:t>
      </w:r>
      <w:r w:rsidR="00D9582C">
        <w:rPr>
          <w:rFonts w:eastAsia="Arial"/>
        </w:rPr>
        <w:t>ę</w:t>
      </w:r>
      <w:r w:rsidRPr="00E23E6B">
        <w:rPr>
          <w:rFonts w:eastAsia="Arial"/>
        </w:rPr>
        <w:t xml:space="preserve">towa </w:t>
      </w:r>
      <w:r w:rsidR="00D9582C">
        <w:rPr>
          <w:rFonts w:eastAsia="Arial" w:cstheme="minorHAnsi"/>
        </w:rPr>
        <w:t>ϕ</w:t>
      </w:r>
      <w:r w:rsidRPr="00E23E6B">
        <w:rPr>
          <w:rFonts w:eastAsia="Arial"/>
        </w:rPr>
        <w:t xml:space="preserve"> 60 mm, sufitowa lub końcowa </w:t>
      </w:r>
      <w:r w:rsidR="00D9582C">
        <w:rPr>
          <w:rFonts w:eastAsia="Arial" w:cstheme="minorHAnsi"/>
        </w:rPr>
        <w:t>ϕ</w:t>
      </w:r>
      <w:r w:rsidRPr="00E23E6B">
        <w:rPr>
          <w:rFonts w:eastAsia="Arial"/>
        </w:rPr>
        <w:t xml:space="preserve"> 60 mm lub 60x60 mm, rozga</w:t>
      </w:r>
      <w:r w:rsidR="00D9582C">
        <w:rPr>
          <w:rFonts w:eastAsia="Arial"/>
        </w:rPr>
        <w:t>łęź</w:t>
      </w:r>
      <w:r w:rsidRPr="00E23E6B">
        <w:rPr>
          <w:rFonts w:eastAsia="Arial"/>
        </w:rPr>
        <w:t xml:space="preserve">na lub przelotowa </w:t>
      </w:r>
      <w:r w:rsidR="00D9582C">
        <w:rPr>
          <w:rFonts w:eastAsia="Arial" w:cstheme="minorHAnsi"/>
        </w:rPr>
        <w:t>ϕ</w:t>
      </w:r>
      <w:r w:rsidRPr="00E23E6B">
        <w:rPr>
          <w:rFonts w:eastAsia="Arial"/>
        </w:rPr>
        <w:t xml:space="preserve"> 70 mm lub 75 x 75 mm – dwu- trzy- lub </w:t>
      </w:r>
      <w:r w:rsidRPr="00E23E6B">
        <w:rPr>
          <w:rFonts w:eastAsia="Arial"/>
        </w:rPr>
        <w:lastRenderedPageBreak/>
        <w:t>czterowej</w:t>
      </w:r>
      <w:r w:rsidR="00D9582C">
        <w:rPr>
          <w:rFonts w:eastAsia="Arial"/>
        </w:rPr>
        <w:t>ś</w:t>
      </w:r>
      <w:r w:rsidRPr="00E23E6B">
        <w:rPr>
          <w:rFonts w:eastAsia="Arial"/>
        </w:rPr>
        <w:t xml:space="preserve">ciowa dla przewodów o przekroju do 6 </w:t>
      </w:r>
      <w:r w:rsidRPr="00D9582C">
        <w:rPr>
          <w:rFonts w:eastAsia="Arial"/>
        </w:rPr>
        <w:t>mm</w:t>
      </w:r>
      <w:r w:rsidR="00D9582C" w:rsidRPr="00D9582C">
        <w:rPr>
          <w:rFonts w:eastAsia="Arial"/>
          <w:vertAlign w:val="superscript"/>
        </w:rPr>
        <w:t>2</w:t>
      </w:r>
      <w:r w:rsidRPr="00E23E6B">
        <w:rPr>
          <w:rFonts w:eastAsia="Arial"/>
        </w:rPr>
        <w:t>. Puszki elektroinstalacyjne do monta</w:t>
      </w:r>
      <w:r w:rsidR="00D9582C">
        <w:rPr>
          <w:rFonts w:eastAsia="Arial"/>
        </w:rPr>
        <w:t>ż</w:t>
      </w:r>
      <w:r w:rsidRPr="00E23E6B">
        <w:rPr>
          <w:rFonts w:eastAsia="Arial"/>
        </w:rPr>
        <w:t xml:space="preserve">u gniazd i </w:t>
      </w:r>
      <w:r w:rsidR="00D9582C">
        <w:rPr>
          <w:rFonts w:eastAsia="Arial"/>
        </w:rPr>
        <w:t>łą</w:t>
      </w:r>
      <w:r w:rsidRPr="00E23E6B">
        <w:rPr>
          <w:rFonts w:eastAsia="Arial"/>
        </w:rPr>
        <w:t>czników instalacyjnych powinny by</w:t>
      </w:r>
      <w:r w:rsidR="00D9582C">
        <w:rPr>
          <w:rFonts w:eastAsia="Arial"/>
        </w:rPr>
        <w:t>ć</w:t>
      </w:r>
      <w:r w:rsidRPr="00E23E6B">
        <w:rPr>
          <w:rFonts w:eastAsia="Arial"/>
        </w:rPr>
        <w:t xml:space="preserve"> przystosowane do mocowania osprz</w:t>
      </w:r>
      <w:r w:rsidR="00D9582C">
        <w:rPr>
          <w:rFonts w:eastAsia="Arial"/>
        </w:rPr>
        <w:t>ę</w:t>
      </w:r>
      <w:r w:rsidRPr="00E23E6B">
        <w:rPr>
          <w:rFonts w:eastAsia="Arial"/>
        </w:rPr>
        <w:t>tu za pomocą „pazurków” i / lub wkrętów.</w:t>
      </w:r>
    </w:p>
    <w:p w:rsidR="002A1305" w:rsidRPr="00E23E6B" w:rsidRDefault="002A1305" w:rsidP="00D9582C">
      <w:r w:rsidRPr="00E23E6B">
        <w:rPr>
          <w:rFonts w:eastAsia="Arial"/>
        </w:rPr>
        <w:t>Końcówki kablowe, zaciski i konektory wykonane z materiałów dobrze przewodzących prąd elektryczny jak aluminium, miedź, mosiądz, montowane poprzez zaciskanie, skręcanie lub lutowanie; ich zastosowanie ułatwia podłączanie i umożliwia wielokrotne odłączanie i przyłączanie przewodów do instalacji bez konieczności każdorazowego przygotowania końców przewodu oraz umożliwia systemowe izolowanie za pomocą osłon izolacyjnych.</w:t>
      </w:r>
    </w:p>
    <w:p w:rsidR="002A1305" w:rsidRPr="00E23E6B" w:rsidRDefault="002A1305" w:rsidP="00D9582C">
      <w:r w:rsidRPr="00E23E6B">
        <w:rPr>
          <w:rFonts w:eastAsia="Arial"/>
        </w:rPr>
        <w:t>Pozostały osprzęt – ułatwia montaż i zwiększa bezpieczeństwo obsługi; wyróżnić można kilka grup materiałów: oznaczniki przewodów, dławnice, złączki i szyny, zaciski ochronne itp.</w:t>
      </w:r>
    </w:p>
    <w:p w:rsidR="002A1305" w:rsidRPr="00E23E6B" w:rsidRDefault="002A1305" w:rsidP="002A1305">
      <w:pPr>
        <w:rPr>
          <w:rFonts w:cstheme="minorHAnsi"/>
          <w:szCs w:val="20"/>
        </w:rPr>
      </w:pPr>
      <w:r w:rsidRPr="00E23E6B">
        <w:rPr>
          <w:rFonts w:eastAsia="Arial" w:cstheme="minorHAnsi"/>
          <w:szCs w:val="20"/>
        </w:rPr>
        <w:t xml:space="preserve">2.2.4. </w:t>
      </w:r>
      <w:r w:rsidR="00D9582C">
        <w:rPr>
          <w:rFonts w:eastAsia="Arial" w:cstheme="minorHAnsi"/>
          <w:szCs w:val="20"/>
        </w:rPr>
        <w:tab/>
        <w:t xml:space="preserve"> </w:t>
      </w:r>
      <w:r w:rsidRPr="00E23E6B">
        <w:rPr>
          <w:rFonts w:eastAsia="Arial" w:cstheme="minorHAnsi"/>
          <w:szCs w:val="20"/>
        </w:rPr>
        <w:t>Sprzęt instalacyjny</w:t>
      </w:r>
    </w:p>
    <w:p w:rsidR="002A1305" w:rsidRPr="00E23E6B" w:rsidRDefault="002A1305" w:rsidP="00D9582C">
      <w:pPr>
        <w:rPr>
          <w:rFonts w:eastAsia="Arial"/>
        </w:rPr>
      </w:pPr>
      <w:r w:rsidRPr="00E23E6B">
        <w:rPr>
          <w:rFonts w:eastAsia="Arial"/>
        </w:rPr>
        <w:t>Łączniki ogólnego przeznaczenia wykonane dla potrzeb instalacji podtynkowych, natynkowych i natynkowo-wtynkowych:</w:t>
      </w:r>
    </w:p>
    <w:p w:rsidR="002A1305" w:rsidRPr="00E23E6B" w:rsidRDefault="002A1305" w:rsidP="00D9582C">
      <w:pPr>
        <w:rPr>
          <w:rFonts w:eastAsia="Arial"/>
        </w:rPr>
      </w:pPr>
      <w:r w:rsidRPr="00E23E6B">
        <w:rPr>
          <w:rFonts w:eastAsia="Arial"/>
        </w:rPr>
        <w:t>Łączniki podtynkowe powinny być przystosowane do instalowania w puszkach ¸ 60 mm za pomoc</w:t>
      </w:r>
      <w:r w:rsidR="00D9582C">
        <w:rPr>
          <w:rFonts w:eastAsia="Arial"/>
        </w:rPr>
        <w:t>ą</w:t>
      </w:r>
      <w:r w:rsidRPr="00E23E6B">
        <w:rPr>
          <w:rFonts w:eastAsia="Arial"/>
        </w:rPr>
        <w:t xml:space="preserve"> wkr</w:t>
      </w:r>
      <w:r w:rsidR="00D9582C">
        <w:rPr>
          <w:rFonts w:eastAsia="Arial"/>
        </w:rPr>
        <w:t>ę</w:t>
      </w:r>
      <w:r w:rsidRPr="00E23E6B">
        <w:rPr>
          <w:rFonts w:eastAsia="Arial"/>
        </w:rPr>
        <w:t>tów lub „pazurków”.</w:t>
      </w:r>
    </w:p>
    <w:p w:rsidR="002A1305" w:rsidRPr="00E23E6B" w:rsidRDefault="002A1305" w:rsidP="00D9582C">
      <w:pPr>
        <w:rPr>
          <w:rFonts w:eastAsia="Arial"/>
        </w:rPr>
      </w:pPr>
      <w:r w:rsidRPr="00E23E6B">
        <w:rPr>
          <w:rFonts w:eastAsia="Arial"/>
        </w:rPr>
        <w:t>Łączniki natynkowe i natynkowo-wtynkowe przygotowane są do instalowania bezpośrednio na podłożu (ścianie) za pomocą wkrętów lub przyklejane.</w:t>
      </w:r>
    </w:p>
    <w:p w:rsidR="002A1305" w:rsidRPr="00E23E6B" w:rsidRDefault="002A1305" w:rsidP="00D9582C">
      <w:pPr>
        <w:rPr>
          <w:rFonts w:eastAsia="Arial"/>
        </w:rPr>
      </w:pPr>
      <w:r w:rsidRPr="00E23E6B">
        <w:rPr>
          <w:rFonts w:eastAsia="Arial"/>
        </w:rPr>
        <w:t>Zacis</w:t>
      </w:r>
      <w:r w:rsidR="00D9582C">
        <w:rPr>
          <w:rFonts w:eastAsia="Arial"/>
        </w:rPr>
        <w:t>k</w:t>
      </w:r>
      <w:r w:rsidRPr="00E23E6B">
        <w:rPr>
          <w:rFonts w:eastAsia="Arial"/>
        </w:rPr>
        <w:t>i do łączenia przewodów winny umożliwiać wprowadzenie przewodu o przekroju 1,0÷2,5 mm</w:t>
      </w:r>
      <w:r w:rsidRPr="00E23E6B">
        <w:rPr>
          <w:rFonts w:eastAsia="Arial"/>
          <w:vertAlign w:val="superscript"/>
        </w:rPr>
        <w:t>2</w:t>
      </w:r>
      <w:r w:rsidRPr="00E23E6B">
        <w:rPr>
          <w:rFonts w:eastAsia="Arial"/>
        </w:rPr>
        <w:t>.</w:t>
      </w:r>
    </w:p>
    <w:p w:rsidR="002A1305" w:rsidRPr="00E23E6B" w:rsidRDefault="002A1305" w:rsidP="00D9582C">
      <w:pPr>
        <w:rPr>
          <w:rFonts w:eastAsia="Arial"/>
        </w:rPr>
      </w:pPr>
      <w:r w:rsidRPr="00E23E6B">
        <w:rPr>
          <w:rFonts w:eastAsia="Arial"/>
        </w:rPr>
        <w:t>Obudowy łączników powinny być wykonane z materiałów niepalnych lub niepodtrzymujących płomienia.</w:t>
      </w:r>
    </w:p>
    <w:p w:rsidR="002A1305" w:rsidRPr="00E23E6B" w:rsidRDefault="002A1305" w:rsidP="00D9582C">
      <w:pPr>
        <w:rPr>
          <w:rFonts w:eastAsia="Arial"/>
        </w:rPr>
      </w:pPr>
      <w:r w:rsidRPr="00E23E6B">
        <w:rPr>
          <w:rFonts w:eastAsia="Arial"/>
        </w:rPr>
        <w:t>Podstawowe dane techniczne:</w:t>
      </w:r>
    </w:p>
    <w:p w:rsidR="002A1305" w:rsidRPr="00E23E6B" w:rsidRDefault="002A1305" w:rsidP="00D9582C">
      <w:pPr>
        <w:ind w:left="567" w:hanging="296"/>
        <w:rPr>
          <w:rFonts w:eastAsia="Arial" w:cstheme="minorHAnsi"/>
          <w:szCs w:val="20"/>
        </w:rPr>
      </w:pPr>
      <w:r w:rsidRPr="00E23E6B">
        <w:rPr>
          <w:rFonts w:eastAsia="Arial" w:cstheme="minorHAnsi"/>
          <w:szCs w:val="20"/>
        </w:rPr>
        <w:t>– napięcie znamionowe: 250V; 50 Hz,</w:t>
      </w:r>
    </w:p>
    <w:p w:rsidR="002A1305" w:rsidRPr="00E23E6B" w:rsidRDefault="002A1305" w:rsidP="00D9582C">
      <w:pPr>
        <w:ind w:left="567" w:hanging="296"/>
        <w:rPr>
          <w:rFonts w:eastAsia="Arial" w:cstheme="minorHAnsi"/>
          <w:szCs w:val="20"/>
        </w:rPr>
      </w:pPr>
      <w:r w:rsidRPr="00E23E6B">
        <w:rPr>
          <w:rFonts w:eastAsia="Arial" w:cstheme="minorHAnsi"/>
          <w:szCs w:val="20"/>
        </w:rPr>
        <w:t>– prąd znamionowy: do 10 A,</w:t>
      </w:r>
    </w:p>
    <w:p w:rsidR="002A1305" w:rsidRPr="00E23E6B" w:rsidRDefault="002A1305" w:rsidP="00D9582C">
      <w:pPr>
        <w:ind w:left="567" w:hanging="296"/>
        <w:rPr>
          <w:rFonts w:eastAsia="Arial" w:cstheme="minorHAnsi"/>
          <w:szCs w:val="20"/>
        </w:rPr>
      </w:pPr>
      <w:r w:rsidRPr="00E23E6B">
        <w:rPr>
          <w:rFonts w:eastAsia="Arial" w:cstheme="minorHAnsi"/>
          <w:szCs w:val="20"/>
        </w:rPr>
        <w:t>– stopień ochrony w wykonaniu zwykłym: minimum IP 2X,</w:t>
      </w:r>
    </w:p>
    <w:p w:rsidR="002A1305" w:rsidRPr="00E23E6B" w:rsidRDefault="002A1305" w:rsidP="00D9582C">
      <w:pPr>
        <w:ind w:left="567" w:hanging="296"/>
        <w:rPr>
          <w:rFonts w:eastAsia="Arial" w:cstheme="minorHAnsi"/>
          <w:szCs w:val="20"/>
        </w:rPr>
      </w:pPr>
      <w:r w:rsidRPr="00E23E6B">
        <w:rPr>
          <w:rFonts w:eastAsia="Arial" w:cstheme="minorHAnsi"/>
          <w:szCs w:val="20"/>
        </w:rPr>
        <w:t>– stopień ochrony w wykonaniu szczelnym: minimum IP 44.</w:t>
      </w:r>
    </w:p>
    <w:p w:rsidR="002A1305" w:rsidRPr="00E23E6B" w:rsidRDefault="002A1305" w:rsidP="00D9582C">
      <w:r w:rsidRPr="00E23E6B">
        <w:rPr>
          <w:rFonts w:eastAsia="Arial"/>
        </w:rPr>
        <w:t xml:space="preserve">2.2.5. </w:t>
      </w:r>
      <w:r w:rsidR="00D9582C">
        <w:rPr>
          <w:rFonts w:eastAsia="Arial"/>
        </w:rPr>
        <w:tab/>
        <w:t xml:space="preserve"> </w:t>
      </w:r>
      <w:r w:rsidRPr="00E23E6B">
        <w:rPr>
          <w:rFonts w:eastAsia="Arial"/>
        </w:rPr>
        <w:t>Gniazda wtykowe ogólnego przeznaczenia do montażu w instalacjach podtynkowych, natynkowych i natynkowo-wtynkowych:</w:t>
      </w:r>
    </w:p>
    <w:p w:rsidR="002A1305" w:rsidRPr="00D9582C" w:rsidRDefault="002A1305" w:rsidP="00D9582C">
      <w:r w:rsidRPr="00D9582C">
        <w:rPr>
          <w:rFonts w:eastAsia="Arial"/>
        </w:rPr>
        <w:t>Gniazda podtynkowe 1-fazowe powinny zosta</w:t>
      </w:r>
      <w:r w:rsidR="00D9582C" w:rsidRPr="00D9582C">
        <w:rPr>
          <w:rFonts w:eastAsia="Arial"/>
        </w:rPr>
        <w:t>ć</w:t>
      </w:r>
      <w:r w:rsidRPr="00D9582C">
        <w:rPr>
          <w:rFonts w:eastAsia="Arial"/>
        </w:rPr>
        <w:t xml:space="preserve"> wyposa</w:t>
      </w:r>
      <w:r w:rsidR="00D9582C" w:rsidRPr="00D9582C">
        <w:rPr>
          <w:rFonts w:eastAsia="Arial"/>
        </w:rPr>
        <w:t>ż</w:t>
      </w:r>
      <w:r w:rsidRPr="00D9582C">
        <w:rPr>
          <w:rFonts w:eastAsia="Arial"/>
        </w:rPr>
        <w:t>one w styk ochronny i przystosowane do instalowania w puszkach</w:t>
      </w:r>
      <w:r w:rsidR="00D9582C" w:rsidRPr="00D9582C">
        <w:rPr>
          <w:rFonts w:eastAsia="Arial"/>
        </w:rPr>
        <w:t xml:space="preserve"> </w:t>
      </w:r>
      <w:bookmarkStart w:id="19" w:name="page8"/>
      <w:bookmarkEnd w:id="19"/>
      <w:r w:rsidR="00D9582C">
        <w:rPr>
          <w:rFonts w:eastAsia="Arial"/>
        </w:rPr>
        <w:t>ϕ</w:t>
      </w:r>
      <w:r w:rsidRPr="00D9582C">
        <w:rPr>
          <w:rFonts w:eastAsia="Arial"/>
        </w:rPr>
        <w:t xml:space="preserve"> 60 mm za pomoc</w:t>
      </w:r>
      <w:r w:rsidR="00D9582C">
        <w:rPr>
          <w:rFonts w:eastAsia="Arial"/>
        </w:rPr>
        <w:t>ą</w:t>
      </w:r>
      <w:r w:rsidRPr="00D9582C">
        <w:rPr>
          <w:rFonts w:eastAsia="Arial"/>
        </w:rPr>
        <w:t xml:space="preserve"> wkr</w:t>
      </w:r>
      <w:r w:rsidR="00D9582C">
        <w:rPr>
          <w:rFonts w:eastAsia="Arial"/>
        </w:rPr>
        <w:t>ę</w:t>
      </w:r>
      <w:r w:rsidRPr="00D9582C">
        <w:rPr>
          <w:rFonts w:eastAsia="Arial"/>
        </w:rPr>
        <w:t>tów lub „pazurków”.</w:t>
      </w:r>
    </w:p>
    <w:p w:rsidR="002A1305" w:rsidRPr="00E23E6B" w:rsidRDefault="002A1305" w:rsidP="00D9582C">
      <w:pPr>
        <w:rPr>
          <w:rFonts w:eastAsia="Arial"/>
        </w:rPr>
      </w:pPr>
      <w:r w:rsidRPr="00E23E6B">
        <w:rPr>
          <w:rFonts w:eastAsia="Arial"/>
        </w:rPr>
        <w:t>Gniazda natynkowe i natynkowo-wtynkowe 1-fazowe powinny być wyposażone w styk ochronny i przystosowane do instalowania bezpośredniego na podłożu za pomocą wkrętów lub przyklejane.</w:t>
      </w:r>
    </w:p>
    <w:p w:rsidR="002A1305" w:rsidRPr="00E23E6B" w:rsidRDefault="002A1305" w:rsidP="00D9582C">
      <w:r w:rsidRPr="00E23E6B">
        <w:rPr>
          <w:rFonts w:eastAsia="Arial"/>
        </w:rPr>
        <w:t>Gniazda natynkowe 3-fazowe muszą być przystosowane do 5-cio żyłowych przewodów, w tym do podłączenia styku ochronnego oraz neutralnego.</w:t>
      </w:r>
    </w:p>
    <w:p w:rsidR="002A1305" w:rsidRPr="00E23E6B" w:rsidRDefault="002A1305" w:rsidP="00D9582C">
      <w:r w:rsidRPr="00E23E6B">
        <w:rPr>
          <w:rFonts w:eastAsia="Arial"/>
        </w:rPr>
        <w:t>Zaciski do połączenia przewodów winny umożliwiać wprowadzenie przewodów o przekroju od 1,5÷6,0 mm</w:t>
      </w:r>
      <w:r w:rsidRPr="00E23E6B">
        <w:rPr>
          <w:rFonts w:eastAsia="Arial"/>
          <w:vertAlign w:val="superscript"/>
        </w:rPr>
        <w:t>2</w:t>
      </w:r>
      <w:r w:rsidRPr="00E23E6B">
        <w:rPr>
          <w:rFonts w:eastAsia="Arial"/>
        </w:rPr>
        <w:t xml:space="preserve"> w zależności od zainstalowanej mocy i rodzaju gniazda wtykowego.</w:t>
      </w:r>
    </w:p>
    <w:p w:rsidR="002A1305" w:rsidRPr="00E23E6B" w:rsidRDefault="002A1305" w:rsidP="00D9582C">
      <w:r w:rsidRPr="00E23E6B">
        <w:rPr>
          <w:rFonts w:eastAsia="Arial"/>
        </w:rPr>
        <w:t>Obudowy gniazd należy wykonać z materiałów niepalnych lub niepodtrzymujących płomienia.</w:t>
      </w:r>
    </w:p>
    <w:p w:rsidR="002A1305" w:rsidRPr="00E23E6B" w:rsidRDefault="002A1305" w:rsidP="002A1305">
      <w:pPr>
        <w:rPr>
          <w:rFonts w:cstheme="minorHAnsi"/>
          <w:szCs w:val="20"/>
        </w:rPr>
      </w:pPr>
      <w:r w:rsidRPr="00E23E6B">
        <w:rPr>
          <w:rFonts w:eastAsia="Arial" w:cstheme="minorHAnsi"/>
          <w:szCs w:val="20"/>
        </w:rPr>
        <w:t>Podstawowe dane techniczne gniazd:</w:t>
      </w:r>
    </w:p>
    <w:p w:rsidR="002A1305" w:rsidRPr="00E23E6B" w:rsidRDefault="002A1305" w:rsidP="00D9582C">
      <w:pPr>
        <w:ind w:left="567" w:hanging="283"/>
        <w:rPr>
          <w:rFonts w:cstheme="minorHAnsi"/>
          <w:szCs w:val="20"/>
        </w:rPr>
      </w:pPr>
      <w:r w:rsidRPr="00E23E6B">
        <w:rPr>
          <w:rFonts w:eastAsia="Arial" w:cstheme="minorHAnsi"/>
          <w:szCs w:val="20"/>
        </w:rPr>
        <w:t>–   napięcie znamionowe: 250V lub 250V/400V; 50 Hz,</w:t>
      </w:r>
    </w:p>
    <w:p w:rsidR="002A1305" w:rsidRPr="00E23E6B" w:rsidRDefault="002A1305" w:rsidP="00D9582C">
      <w:pPr>
        <w:ind w:left="567" w:hanging="283"/>
        <w:rPr>
          <w:rFonts w:cstheme="minorHAnsi"/>
          <w:szCs w:val="20"/>
        </w:rPr>
      </w:pPr>
      <w:r w:rsidRPr="00E23E6B">
        <w:rPr>
          <w:rFonts w:eastAsia="Arial" w:cstheme="minorHAnsi"/>
          <w:szCs w:val="20"/>
        </w:rPr>
        <w:t>–   prąd znamionowy: 10A, 16A dla gniazd 1-fazowych,</w:t>
      </w:r>
    </w:p>
    <w:p w:rsidR="002A1305" w:rsidRPr="00E23E6B" w:rsidRDefault="002A1305" w:rsidP="00D9582C">
      <w:pPr>
        <w:ind w:left="567" w:hanging="283"/>
        <w:rPr>
          <w:rFonts w:cstheme="minorHAnsi"/>
          <w:szCs w:val="20"/>
        </w:rPr>
      </w:pPr>
      <w:r w:rsidRPr="00E23E6B">
        <w:rPr>
          <w:rFonts w:eastAsia="Arial" w:cstheme="minorHAnsi"/>
          <w:szCs w:val="20"/>
        </w:rPr>
        <w:t>–   prąd znamionowy: 16A do 63A dla gniazd 3-fazowych,</w:t>
      </w:r>
    </w:p>
    <w:p w:rsidR="002A1305" w:rsidRPr="00E23E6B" w:rsidRDefault="002A1305" w:rsidP="00D9582C">
      <w:pPr>
        <w:ind w:left="567" w:hanging="283"/>
        <w:rPr>
          <w:rFonts w:cstheme="minorHAnsi"/>
          <w:szCs w:val="20"/>
        </w:rPr>
      </w:pPr>
      <w:r w:rsidRPr="00E23E6B">
        <w:rPr>
          <w:rFonts w:eastAsia="Arial" w:cstheme="minorHAnsi"/>
          <w:szCs w:val="20"/>
        </w:rPr>
        <w:t>–   stopień ochrony w wykonaniu zwykłym: minimum IP 2X,</w:t>
      </w:r>
    </w:p>
    <w:p w:rsidR="002A1305" w:rsidRPr="00E23E6B" w:rsidRDefault="002A1305" w:rsidP="00D9582C">
      <w:pPr>
        <w:ind w:left="567" w:hanging="283"/>
        <w:rPr>
          <w:rFonts w:cstheme="minorHAnsi"/>
          <w:szCs w:val="20"/>
        </w:rPr>
      </w:pPr>
      <w:r w:rsidRPr="00E23E6B">
        <w:rPr>
          <w:rFonts w:eastAsia="Arial" w:cstheme="minorHAnsi"/>
          <w:szCs w:val="20"/>
        </w:rPr>
        <w:t>–   stopień ochrony w wykonaniu szczelnym: minimum IP 44.</w:t>
      </w:r>
    </w:p>
    <w:p w:rsidR="002A1305" w:rsidRPr="00E23E6B" w:rsidRDefault="002A1305" w:rsidP="00D9582C">
      <w:r w:rsidRPr="00E23E6B">
        <w:rPr>
          <w:rFonts w:eastAsia="Arial"/>
        </w:rPr>
        <w:t xml:space="preserve">2.2.6. </w:t>
      </w:r>
      <w:r w:rsidR="00D9582C">
        <w:rPr>
          <w:rFonts w:eastAsia="Arial"/>
        </w:rPr>
        <w:tab/>
        <w:t xml:space="preserve"> </w:t>
      </w:r>
      <w:r w:rsidRPr="00E23E6B">
        <w:rPr>
          <w:rFonts w:eastAsia="Arial"/>
        </w:rPr>
        <w:t>Sprzęt oświetleniowy</w:t>
      </w:r>
    </w:p>
    <w:p w:rsidR="002A1305" w:rsidRPr="00E23E6B" w:rsidRDefault="002A1305" w:rsidP="00D9582C">
      <w:r w:rsidRPr="00E23E6B">
        <w:rPr>
          <w:rFonts w:eastAsia="Arial"/>
        </w:rPr>
        <w:t>Montaż opraw oświetleniowych należy wykonywać na podstawie projektu oświetlenia, zawierającego co najmniej:</w:t>
      </w:r>
    </w:p>
    <w:p w:rsidR="002A1305" w:rsidRPr="00E23E6B" w:rsidRDefault="002A1305" w:rsidP="00D9582C">
      <w:pPr>
        <w:ind w:left="567" w:hanging="283"/>
        <w:rPr>
          <w:rFonts w:cstheme="minorHAnsi"/>
          <w:szCs w:val="20"/>
        </w:rPr>
      </w:pPr>
      <w:r w:rsidRPr="00E23E6B">
        <w:rPr>
          <w:rFonts w:eastAsia="Arial" w:cstheme="minorHAnsi"/>
          <w:szCs w:val="20"/>
        </w:rPr>
        <w:t>–   dobór opraw i źródeł światła,</w:t>
      </w:r>
    </w:p>
    <w:p w:rsidR="002A1305" w:rsidRPr="00E23E6B" w:rsidRDefault="002A1305" w:rsidP="00D9582C">
      <w:pPr>
        <w:ind w:left="567" w:hanging="283"/>
        <w:rPr>
          <w:rFonts w:cstheme="minorHAnsi"/>
          <w:szCs w:val="20"/>
        </w:rPr>
      </w:pPr>
      <w:r w:rsidRPr="00E23E6B">
        <w:rPr>
          <w:rFonts w:eastAsia="Arial" w:cstheme="minorHAnsi"/>
          <w:szCs w:val="20"/>
        </w:rPr>
        <w:t>–   plan rozmieszczenia opraw,</w:t>
      </w:r>
    </w:p>
    <w:p w:rsidR="002A1305" w:rsidRPr="00E23E6B" w:rsidRDefault="002A1305" w:rsidP="00D9582C">
      <w:pPr>
        <w:ind w:left="567" w:hanging="283"/>
        <w:rPr>
          <w:rFonts w:cstheme="minorHAnsi"/>
          <w:szCs w:val="20"/>
        </w:rPr>
      </w:pPr>
      <w:r w:rsidRPr="00E23E6B">
        <w:rPr>
          <w:rFonts w:eastAsia="Arial" w:cstheme="minorHAnsi"/>
          <w:szCs w:val="20"/>
        </w:rPr>
        <w:lastRenderedPageBreak/>
        <w:t>–   rysunki sposobu mocowania opraw,</w:t>
      </w:r>
    </w:p>
    <w:p w:rsidR="002A1305" w:rsidRPr="00E23E6B" w:rsidRDefault="002A1305" w:rsidP="00D9582C">
      <w:pPr>
        <w:ind w:left="567" w:hanging="283"/>
        <w:rPr>
          <w:rFonts w:cstheme="minorHAnsi"/>
          <w:szCs w:val="20"/>
        </w:rPr>
      </w:pPr>
      <w:r w:rsidRPr="00E23E6B">
        <w:rPr>
          <w:rFonts w:eastAsia="Arial" w:cstheme="minorHAnsi"/>
          <w:szCs w:val="20"/>
        </w:rPr>
        <w:t>–   plan instalacji zasilającej oprawy,</w:t>
      </w:r>
    </w:p>
    <w:p w:rsidR="002A1305" w:rsidRPr="00E23E6B" w:rsidRDefault="002A1305" w:rsidP="00D9582C">
      <w:pPr>
        <w:ind w:left="567" w:hanging="283"/>
        <w:rPr>
          <w:rFonts w:cstheme="minorHAnsi"/>
          <w:szCs w:val="20"/>
        </w:rPr>
      </w:pPr>
      <w:r w:rsidRPr="00E23E6B">
        <w:rPr>
          <w:rFonts w:eastAsia="Arial" w:cstheme="minorHAnsi"/>
          <w:szCs w:val="20"/>
        </w:rPr>
        <w:t>–   zasady konserwacji i eksploatacji instalacji oświetleniowej.</w:t>
      </w:r>
    </w:p>
    <w:p w:rsidR="002A1305" w:rsidRPr="00E23E6B" w:rsidRDefault="002A1305" w:rsidP="00D9582C">
      <w:r w:rsidRPr="00E23E6B">
        <w:rPr>
          <w:rFonts w:eastAsia="Arial"/>
        </w:rPr>
        <w:t>Oprawy oświetleniowe należy dobierać z katalogów producentów, odpowiednio do potrzeb oświetleniowych pomieszczenia i warunków środowiskowych – występują w czterech klasach ochronności przed porażeniem elektrycznym oznaczonych 0, I, II, III.</w:t>
      </w:r>
    </w:p>
    <w:p w:rsidR="002A1305" w:rsidRPr="00E23E6B" w:rsidRDefault="002A1305" w:rsidP="00D9582C">
      <w:r w:rsidRPr="00E23E6B">
        <w:rPr>
          <w:rFonts w:eastAsia="Arial"/>
        </w:rPr>
        <w:t>Wypusty sufitowe i ścienne powinny być przystosowane do instalowania opraw oświetleniowych, przy czym przekrój przewodów ułożonych na stałe nie może być mniejszy od 1 mm</w:t>
      </w:r>
      <w:r w:rsidRPr="00E23E6B">
        <w:rPr>
          <w:rFonts w:eastAsia="Arial"/>
          <w:vertAlign w:val="superscript"/>
        </w:rPr>
        <w:t>2</w:t>
      </w:r>
      <w:r w:rsidRPr="00E23E6B">
        <w:rPr>
          <w:rFonts w:eastAsia="Arial"/>
        </w:rPr>
        <w:t xml:space="preserve"> a napięcie izolacji nie może być mniejsze od 750 V jeśli przewody układane są w rurkach stalowych lub otworach prefabrykowanych elementów budowlanych oraz 300 V w pozostałych przypadkach.</w:t>
      </w:r>
    </w:p>
    <w:p w:rsidR="002A1305" w:rsidRPr="00E23E6B" w:rsidRDefault="002A1305" w:rsidP="00D9582C">
      <w:r w:rsidRPr="00E23E6B">
        <w:rPr>
          <w:rFonts w:eastAsia="Arial"/>
        </w:rPr>
        <w:t>Podział opraw oświetleniowych ze względu na rodzaj źródła światła:</w:t>
      </w:r>
    </w:p>
    <w:p w:rsidR="002A1305" w:rsidRPr="00E23E6B" w:rsidRDefault="002A1305" w:rsidP="00D9582C">
      <w:pPr>
        <w:ind w:left="567" w:hanging="283"/>
      </w:pPr>
      <w:r w:rsidRPr="00E23E6B">
        <w:rPr>
          <w:rFonts w:eastAsia="Arial"/>
        </w:rPr>
        <w:t>–   do żarówek,</w:t>
      </w:r>
    </w:p>
    <w:p w:rsidR="002A1305" w:rsidRPr="00E23E6B" w:rsidRDefault="002A1305" w:rsidP="00D9582C">
      <w:pPr>
        <w:ind w:left="567" w:hanging="283"/>
      </w:pPr>
      <w:r w:rsidRPr="00E23E6B">
        <w:rPr>
          <w:rFonts w:eastAsia="Arial"/>
        </w:rPr>
        <w:t>–   do lamp fluorescencyjnych (świetlówek),</w:t>
      </w:r>
    </w:p>
    <w:p w:rsidR="002A1305" w:rsidRPr="00E23E6B" w:rsidRDefault="002A1305" w:rsidP="00D9582C">
      <w:pPr>
        <w:ind w:left="567" w:hanging="283"/>
      </w:pPr>
      <w:r w:rsidRPr="00E23E6B">
        <w:rPr>
          <w:rFonts w:eastAsia="Arial"/>
        </w:rPr>
        <w:t>–   do lamp rtęciowych wysokoprężnych,</w:t>
      </w:r>
    </w:p>
    <w:p w:rsidR="002A1305" w:rsidRPr="00E23E6B" w:rsidRDefault="002A1305" w:rsidP="00D9582C">
      <w:pPr>
        <w:ind w:left="567" w:hanging="283"/>
      </w:pPr>
      <w:r w:rsidRPr="00E23E6B">
        <w:rPr>
          <w:rFonts w:eastAsia="Arial"/>
        </w:rPr>
        <w:t>–   do lamp sodowych,</w:t>
      </w:r>
    </w:p>
    <w:p w:rsidR="002A1305" w:rsidRPr="00E23E6B" w:rsidRDefault="002A1305" w:rsidP="00D9582C">
      <w:pPr>
        <w:ind w:left="567" w:hanging="283"/>
      </w:pPr>
      <w:r w:rsidRPr="00E23E6B">
        <w:rPr>
          <w:rFonts w:eastAsia="Arial"/>
        </w:rPr>
        <w:t>–   do lamp ksenonowych</w:t>
      </w:r>
    </w:p>
    <w:p w:rsidR="002A1305" w:rsidRPr="00E23E6B" w:rsidRDefault="002A1305" w:rsidP="00D9582C">
      <w:pPr>
        <w:ind w:left="567" w:hanging="283"/>
      </w:pPr>
      <w:r w:rsidRPr="00E23E6B">
        <w:rPr>
          <w:rFonts w:eastAsia="Arial"/>
        </w:rPr>
        <w:t>–   do lamp LED.</w:t>
      </w:r>
    </w:p>
    <w:p w:rsidR="002A1305" w:rsidRPr="00E23E6B" w:rsidRDefault="002A1305" w:rsidP="00D9582C">
      <w:r w:rsidRPr="00E23E6B">
        <w:rPr>
          <w:rFonts w:eastAsia="Arial"/>
        </w:rPr>
        <w:t>Pod względem ochrony przed dotknięciem części opraw będących pod napięciem oraz przedostawaniem się ciał stałych i wody do opraw; nadano oprawom następujące oznaczenie związane ze stopniami ochrony:</w:t>
      </w:r>
    </w:p>
    <w:p w:rsidR="002A1305" w:rsidRPr="00E23E6B" w:rsidRDefault="002A1305" w:rsidP="002A1305">
      <w:pPr>
        <w:spacing w:line="80" w:lineRule="exact"/>
        <w:rPr>
          <w:rFonts w:cstheme="minorHAnsi"/>
          <w:szCs w:val="20"/>
        </w:rPr>
      </w:pPr>
    </w:p>
    <w:tbl>
      <w:tblPr>
        <w:tblW w:w="0" w:type="auto"/>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701"/>
        <w:gridCol w:w="1134"/>
      </w:tblGrid>
      <w:tr w:rsidR="00AD23F2" w:rsidRPr="00E23E6B" w:rsidTr="00AD23F2">
        <w:trPr>
          <w:trHeight w:val="230"/>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zwykła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81"/>
                <w:szCs w:val="20"/>
              </w:rPr>
              <w:t>IP 20</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zamknięta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4X</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pyłoodporna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5X</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pyłoszczelna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6X</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proofErr w:type="spellStart"/>
            <w:r w:rsidRPr="00E23E6B">
              <w:rPr>
                <w:rFonts w:eastAsia="Arial" w:cstheme="minorHAnsi"/>
                <w:w w:val="98"/>
                <w:szCs w:val="20"/>
              </w:rPr>
              <w:t>kroploodporna</w:t>
            </w:r>
            <w:proofErr w:type="spellEnd"/>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X1</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proofErr w:type="spellStart"/>
            <w:r w:rsidRPr="00E23E6B">
              <w:rPr>
                <w:rFonts w:eastAsia="Arial" w:cstheme="minorHAnsi"/>
                <w:w w:val="92"/>
                <w:szCs w:val="20"/>
              </w:rPr>
              <w:t>deszczodporna</w:t>
            </w:r>
            <w:proofErr w:type="spellEnd"/>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X3</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proofErr w:type="spellStart"/>
            <w:r w:rsidRPr="00E23E6B">
              <w:rPr>
                <w:rFonts w:eastAsia="Arial" w:cstheme="minorHAnsi"/>
                <w:w w:val="94"/>
                <w:szCs w:val="20"/>
              </w:rPr>
              <w:t>bryzgoodporna</w:t>
            </w:r>
            <w:proofErr w:type="spellEnd"/>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X4</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proofErr w:type="spellStart"/>
            <w:r w:rsidRPr="00E23E6B">
              <w:rPr>
                <w:rFonts w:eastAsia="Arial" w:cstheme="minorHAnsi"/>
                <w:w w:val="97"/>
                <w:szCs w:val="20"/>
              </w:rPr>
              <w:t>strugoodporna</w:t>
            </w:r>
            <w:proofErr w:type="spellEnd"/>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X5</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wodoodporna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X7</w:t>
            </w:r>
          </w:p>
        </w:tc>
      </w:tr>
      <w:tr w:rsidR="00AD23F2" w:rsidRPr="00E23E6B" w:rsidTr="00AD23F2">
        <w:trPr>
          <w:trHeight w:val="324"/>
        </w:trPr>
        <w:tc>
          <w:tcPr>
            <w:tcW w:w="1701" w:type="dxa"/>
            <w:vAlign w:val="bottom"/>
          </w:tcPr>
          <w:p w:rsidR="00AD23F2" w:rsidRPr="00E23E6B" w:rsidRDefault="00AD23F2" w:rsidP="00AD23F2">
            <w:pPr>
              <w:ind w:left="160" w:hanging="29"/>
              <w:rPr>
                <w:rFonts w:cstheme="minorHAnsi"/>
                <w:szCs w:val="20"/>
              </w:rPr>
            </w:pPr>
            <w:r w:rsidRPr="00E23E6B">
              <w:rPr>
                <w:rFonts w:eastAsia="Arial" w:cstheme="minorHAnsi"/>
                <w:szCs w:val="20"/>
              </w:rPr>
              <w:t>wodoszczelna</w:t>
            </w:r>
          </w:p>
        </w:tc>
        <w:tc>
          <w:tcPr>
            <w:tcW w:w="1134" w:type="dxa"/>
            <w:vAlign w:val="bottom"/>
          </w:tcPr>
          <w:p w:rsidR="00AD23F2" w:rsidRPr="00E23E6B" w:rsidRDefault="00AD23F2" w:rsidP="00AD23F2">
            <w:pPr>
              <w:ind w:left="160" w:firstLine="112"/>
              <w:rPr>
                <w:rFonts w:cstheme="minorHAnsi"/>
                <w:szCs w:val="20"/>
              </w:rPr>
            </w:pPr>
            <w:r w:rsidRPr="00E23E6B">
              <w:rPr>
                <w:rFonts w:eastAsia="Arial" w:cstheme="minorHAnsi"/>
                <w:w w:val="77"/>
                <w:szCs w:val="20"/>
              </w:rPr>
              <w:t>IP X8</w:t>
            </w:r>
          </w:p>
        </w:tc>
      </w:tr>
    </w:tbl>
    <w:p w:rsidR="002A1305" w:rsidRPr="00E23E6B" w:rsidRDefault="002A1305" w:rsidP="00AD23F2">
      <w:bookmarkStart w:id="20" w:name="page9"/>
      <w:bookmarkEnd w:id="20"/>
      <w:r w:rsidRPr="00E23E6B">
        <w:rPr>
          <w:rFonts w:eastAsia="Arial"/>
        </w:rPr>
        <w:t xml:space="preserve">W praktyce zdarza się , że dobrana oprawa oświetleniowa jednocześnie spełnia wymagania dotyczące ochrony przed wnikaniem ciał stałych i wody np. oprawa OUS 250 o stopniu ochrony IP 64/23 jest oprawą pyłoszczelną i </w:t>
      </w:r>
      <w:proofErr w:type="spellStart"/>
      <w:r w:rsidRPr="00E23E6B">
        <w:rPr>
          <w:rFonts w:eastAsia="Arial"/>
        </w:rPr>
        <w:t>bryzgoodporną</w:t>
      </w:r>
      <w:proofErr w:type="spellEnd"/>
      <w:r w:rsidRPr="00E23E6B">
        <w:rPr>
          <w:rFonts w:eastAsia="Arial"/>
        </w:rPr>
        <w:t xml:space="preserve"> w części, gdzie znajduje się lampa oraz zwykłą i </w:t>
      </w:r>
      <w:proofErr w:type="spellStart"/>
      <w:r w:rsidRPr="00E23E6B">
        <w:rPr>
          <w:rFonts w:eastAsia="Arial"/>
        </w:rPr>
        <w:t>deszczodporną</w:t>
      </w:r>
      <w:proofErr w:type="spellEnd"/>
      <w:r w:rsidRPr="00E23E6B">
        <w:rPr>
          <w:rFonts w:eastAsia="Arial"/>
        </w:rPr>
        <w:t xml:space="preserve"> w części, gdzie znajduje się osprzęt stabilizacyjno-zapłonowy (minimalny wymóg ochronny dla opraw drogowych) .</w:t>
      </w:r>
    </w:p>
    <w:p w:rsidR="002A1305" w:rsidRPr="00E23E6B" w:rsidRDefault="002A1305" w:rsidP="002A1305">
      <w:pPr>
        <w:ind w:left="20"/>
        <w:rPr>
          <w:rFonts w:cstheme="minorHAnsi"/>
          <w:szCs w:val="20"/>
        </w:rPr>
      </w:pPr>
      <w:r w:rsidRPr="00E23E6B">
        <w:rPr>
          <w:rFonts w:eastAsia="Arial" w:cstheme="minorHAnsi"/>
          <w:szCs w:val="20"/>
        </w:rPr>
        <w:t>2.2.7. Specyfikacja materiałowa</w:t>
      </w:r>
    </w:p>
    <w:p w:rsidR="002A1305" w:rsidRPr="00E23E6B" w:rsidRDefault="002A1305" w:rsidP="00AD23F2">
      <w:pPr>
        <w:spacing w:line="20" w:lineRule="exact"/>
        <w:rPr>
          <w:rFonts w:cstheme="minorHAnsi"/>
          <w:szCs w:val="20"/>
        </w:rPr>
      </w:pPr>
    </w:p>
    <w:tbl>
      <w:tblPr>
        <w:tblpPr w:leftFromText="141" w:rightFromText="141" w:vertAnchor="text" w:tblpX="28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4"/>
        <w:gridCol w:w="8647"/>
      </w:tblGrid>
      <w:tr w:rsidR="002A1305" w:rsidRPr="00CA7FF0" w:rsidTr="00CA7FF0">
        <w:trPr>
          <w:trHeight w:hRule="exact" w:val="340"/>
        </w:trPr>
        <w:tc>
          <w:tcPr>
            <w:tcW w:w="714" w:type="dxa"/>
          </w:tcPr>
          <w:p w:rsidR="002A1305" w:rsidRPr="00CA7FF0" w:rsidRDefault="002A1305" w:rsidP="00CA7FF0">
            <w:pPr>
              <w:ind w:firstLine="0"/>
              <w:jc w:val="center"/>
              <w:rPr>
                <w:rFonts w:cstheme="minorHAnsi"/>
                <w:sz w:val="16"/>
                <w:szCs w:val="16"/>
              </w:rPr>
            </w:pPr>
            <w:r w:rsidRPr="00CA7FF0">
              <w:rPr>
                <w:rFonts w:eastAsia="Arial" w:cstheme="minorHAnsi"/>
                <w:sz w:val="16"/>
                <w:szCs w:val="16"/>
              </w:rPr>
              <w:t>Lp.</w:t>
            </w:r>
          </w:p>
        </w:tc>
        <w:tc>
          <w:tcPr>
            <w:tcW w:w="8647" w:type="dxa"/>
          </w:tcPr>
          <w:p w:rsidR="002A1305" w:rsidRPr="00CA7FF0" w:rsidRDefault="002A1305" w:rsidP="00CA7FF0">
            <w:pPr>
              <w:ind w:firstLine="0"/>
              <w:jc w:val="center"/>
              <w:rPr>
                <w:rFonts w:cstheme="minorHAnsi"/>
                <w:sz w:val="16"/>
                <w:szCs w:val="16"/>
              </w:rPr>
            </w:pPr>
            <w:r w:rsidRPr="00CA7FF0">
              <w:rPr>
                <w:rFonts w:eastAsia="Arial" w:cstheme="minorHAnsi"/>
                <w:sz w:val="16"/>
                <w:szCs w:val="16"/>
              </w:rPr>
              <w:t>Nazwa</w:t>
            </w:r>
          </w:p>
        </w:tc>
      </w:tr>
      <w:tr w:rsidR="002A1305" w:rsidRPr="00CA7FF0" w:rsidTr="00CA7FF0">
        <w:trPr>
          <w:trHeight w:hRule="exact" w:val="340"/>
        </w:trPr>
        <w:tc>
          <w:tcPr>
            <w:tcW w:w="714" w:type="dxa"/>
          </w:tcPr>
          <w:p w:rsidR="002A1305" w:rsidRPr="00CA7FF0" w:rsidRDefault="002A1305" w:rsidP="00CA7FF0">
            <w:pPr>
              <w:ind w:firstLine="0"/>
              <w:jc w:val="center"/>
              <w:rPr>
                <w:rFonts w:cstheme="minorHAnsi"/>
                <w:sz w:val="16"/>
                <w:szCs w:val="16"/>
              </w:rPr>
            </w:pPr>
            <w:r w:rsidRPr="00CA7FF0">
              <w:rPr>
                <w:rFonts w:eastAsia="Arial" w:cstheme="minorHAnsi"/>
                <w:w w:val="86"/>
                <w:sz w:val="16"/>
                <w:szCs w:val="16"/>
              </w:rPr>
              <w:t>1.</w:t>
            </w:r>
          </w:p>
        </w:tc>
        <w:tc>
          <w:tcPr>
            <w:tcW w:w="8647" w:type="dxa"/>
          </w:tcPr>
          <w:p w:rsidR="002A1305" w:rsidRPr="00CA7FF0" w:rsidRDefault="002A1305" w:rsidP="00CA7FF0">
            <w:pPr>
              <w:ind w:left="360" w:firstLine="0"/>
              <w:rPr>
                <w:rFonts w:cstheme="minorHAnsi"/>
                <w:sz w:val="16"/>
                <w:szCs w:val="16"/>
              </w:rPr>
            </w:pPr>
          </w:p>
        </w:tc>
      </w:tr>
    </w:tbl>
    <w:p w:rsidR="00D30224" w:rsidRPr="00D30224" w:rsidRDefault="00D30224" w:rsidP="002A1305">
      <w:pPr>
        <w:spacing w:line="20" w:lineRule="exact"/>
        <w:rPr>
          <w:rFonts w:cstheme="minorHAnsi"/>
          <w:sz w:val="16"/>
          <w:szCs w:val="16"/>
        </w:rPr>
        <w:sectPr w:rsidR="00D30224" w:rsidRPr="00D30224" w:rsidSect="00A45191">
          <w:footerReference w:type="default" r:id="rId8"/>
          <w:pgSz w:w="11900" w:h="16840"/>
          <w:pgMar w:top="1262" w:right="1100" w:bottom="1135" w:left="1200" w:header="0" w:footer="289" w:gutter="0"/>
          <w:cols w:space="720"/>
          <w:titlePg/>
          <w:docGrid w:linePitch="272"/>
        </w:sectPr>
      </w:pPr>
    </w:p>
    <w:p w:rsidR="002A1305" w:rsidRPr="00E23E6B" w:rsidRDefault="002A1305" w:rsidP="00CA7FF0">
      <w:pPr>
        <w:pStyle w:val="Nagwek2"/>
      </w:pPr>
      <w:bookmarkStart w:id="21" w:name="_Toc498463081"/>
      <w:r w:rsidRPr="00E23E6B">
        <w:rPr>
          <w:rFonts w:eastAsia="Arial"/>
        </w:rPr>
        <w:lastRenderedPageBreak/>
        <w:t>2.3.Warunki przyjęcia na budowę materiałów do robót montażowych</w:t>
      </w:r>
      <w:bookmarkEnd w:id="21"/>
    </w:p>
    <w:p w:rsidR="002A1305" w:rsidRPr="00E23E6B" w:rsidRDefault="002A1305" w:rsidP="00CA7FF0">
      <w:r w:rsidRPr="00E23E6B">
        <w:rPr>
          <w:rFonts w:eastAsia="Arial"/>
        </w:rPr>
        <w:t>Wyroby do robót montażowych mogą być przyjęte na budowę, jeśli spełniają następujące warunki:</w:t>
      </w:r>
    </w:p>
    <w:p w:rsidR="002A1305" w:rsidRPr="00E23E6B" w:rsidRDefault="002A1305" w:rsidP="00CA7FF0">
      <w:pPr>
        <w:ind w:left="567" w:hanging="283"/>
      </w:pPr>
      <w:r w:rsidRPr="00E23E6B">
        <w:rPr>
          <w:rFonts w:eastAsia="Arial"/>
        </w:rPr>
        <w:t>– są zgodne z ich wyszczególnieniem i charakterystyką podaną w dokumentacji projektowej i specyfikacji technicznej (szczegółowej) SST-E 002,</w:t>
      </w:r>
    </w:p>
    <w:p w:rsidR="002A1305" w:rsidRPr="00E23E6B" w:rsidRDefault="002A1305" w:rsidP="00CA7FF0">
      <w:pPr>
        <w:ind w:left="567" w:hanging="283"/>
      </w:pPr>
      <w:r w:rsidRPr="00E23E6B">
        <w:rPr>
          <w:rFonts w:eastAsia="Arial"/>
        </w:rPr>
        <w:t>–   są właściwie oznakowane i opakowane,</w:t>
      </w:r>
    </w:p>
    <w:p w:rsidR="002A1305" w:rsidRPr="00E23E6B" w:rsidRDefault="002A1305" w:rsidP="00CA7FF0">
      <w:pPr>
        <w:ind w:left="567" w:hanging="283"/>
      </w:pPr>
      <w:r w:rsidRPr="00E23E6B">
        <w:rPr>
          <w:rFonts w:eastAsia="Arial"/>
        </w:rPr>
        <w:t>–   spełniają wymagane właściwości wskazane odpowiednimi dokumentami odniesienia,</w:t>
      </w:r>
    </w:p>
    <w:p w:rsidR="002A1305" w:rsidRPr="00E23E6B" w:rsidRDefault="002A1305" w:rsidP="00CA7FF0">
      <w:pPr>
        <w:ind w:left="567" w:hanging="283"/>
      </w:pPr>
      <w:r w:rsidRPr="00E23E6B">
        <w:rPr>
          <w:rFonts w:eastAsia="Arial"/>
        </w:rPr>
        <w:t>– producent dostarczył dokumenty świadczące o dopuszczeniu do obrotu i powszechnego lub jednostkowego zastosowania, a w odniesieniu do fabrycznie przygotowanych prefabrykatów również karty katalogowe wyrobów lub firmowe wytyczne stosowania wyrobów.</w:t>
      </w:r>
    </w:p>
    <w:p w:rsidR="002A1305" w:rsidRPr="00E23E6B" w:rsidRDefault="002A1305" w:rsidP="00CA7FF0">
      <w:r w:rsidRPr="00E23E6B">
        <w:rPr>
          <w:rFonts w:eastAsia="Arial"/>
        </w:rPr>
        <w:t>Niedopuszczalne jest stosowanie do robót montażowych – wyrobów i materiałów nieznanego pochodzenia.</w:t>
      </w:r>
    </w:p>
    <w:p w:rsidR="002A1305" w:rsidRPr="00E23E6B" w:rsidRDefault="002A1305" w:rsidP="00CA7FF0">
      <w:pPr>
        <w:pStyle w:val="Nagwek2"/>
      </w:pPr>
      <w:bookmarkStart w:id="22" w:name="_Toc498463082"/>
      <w:r w:rsidRPr="00E23E6B">
        <w:rPr>
          <w:rFonts w:eastAsia="Arial"/>
        </w:rPr>
        <w:t>2.4.Warunki przechowywania materiałów do montażu instalacji elektrycznych</w:t>
      </w:r>
      <w:bookmarkEnd w:id="22"/>
    </w:p>
    <w:p w:rsidR="002A1305" w:rsidRPr="00E23E6B" w:rsidRDefault="002A1305" w:rsidP="00CA7FF0">
      <w:r w:rsidRPr="00E23E6B">
        <w:rPr>
          <w:rFonts w:eastAsia="Arial"/>
        </w:rPr>
        <w:t>Wszystkie materiały pakowane powinny być przechowywane i magazynowane zgodnie z instrukcją producenta oraz wymaganiami odpowiednich norm.</w:t>
      </w:r>
    </w:p>
    <w:p w:rsidR="002A1305" w:rsidRPr="00E23E6B" w:rsidRDefault="002A1305" w:rsidP="00CA7FF0">
      <w:pPr>
        <w:rPr>
          <w:rFonts w:cstheme="minorHAnsi"/>
          <w:szCs w:val="20"/>
        </w:rPr>
      </w:pPr>
      <w:r w:rsidRPr="00E23E6B">
        <w:rPr>
          <w:rFonts w:eastAsia="Arial"/>
        </w:rPr>
        <w:t>W szczególności kable i przewody należy przechowywać na bębnach (oznaczenie „B”) lub w krążkach (oznaczenie „K”), końce</w:t>
      </w:r>
      <w:bookmarkStart w:id="23" w:name="page13"/>
      <w:bookmarkEnd w:id="23"/>
      <w:r w:rsidR="00CA7FF0">
        <w:rPr>
          <w:rFonts w:eastAsia="Arial"/>
        </w:rPr>
        <w:t xml:space="preserve"> </w:t>
      </w:r>
      <w:r w:rsidRPr="00E23E6B">
        <w:rPr>
          <w:rFonts w:eastAsia="Arial" w:cstheme="minorHAnsi"/>
          <w:szCs w:val="20"/>
        </w:rPr>
        <w:t>przewodów producent zabezpiecza przed przedostawaniem się wilgoci do wewnątrz i wyprowadza poza opakowanie dla ułatwienia kontroli parametrów (ciągłość żył, przekrój).</w:t>
      </w:r>
    </w:p>
    <w:p w:rsidR="002A1305" w:rsidRPr="00E23E6B" w:rsidRDefault="002A1305" w:rsidP="00CA7FF0">
      <w:r w:rsidRPr="00E23E6B">
        <w:rPr>
          <w:rFonts w:eastAsia="Arial"/>
        </w:rPr>
        <w:t>Pozostały sprzęt, osprzęt i oprawy oświetleniowe wraz z osprzętem pomocniczym należy przechowywać w oryginalnych opakowaniach, kartonach, opakowaniach foliowych. Szczególnie należy chronić przed wpływami atmosferycznymi: deszczem, mrozem oraz zawilgoceniem.</w:t>
      </w:r>
    </w:p>
    <w:p w:rsidR="002A1305" w:rsidRPr="00E23E6B" w:rsidRDefault="002A1305" w:rsidP="00CA7FF0">
      <w:r w:rsidRPr="00E23E6B">
        <w:rPr>
          <w:rFonts w:eastAsia="Arial"/>
        </w:rPr>
        <w:t>Pomieszczenie magazynowe do przechowywania wyrobów opakowanych powinno być suche i zabezpieczone przed zawilgoceniem.</w:t>
      </w:r>
    </w:p>
    <w:p w:rsidR="002A1305" w:rsidRPr="00E23E6B" w:rsidRDefault="002A1305" w:rsidP="00CA7FF0">
      <w:pPr>
        <w:pStyle w:val="Nagwek1"/>
      </w:pPr>
      <w:bookmarkStart w:id="24" w:name="_Toc498463083"/>
      <w:r w:rsidRPr="00E23E6B">
        <w:t>WYMAGANIA DOTYCZĄCE SPRZĘTU, MASZYN I NARZĘDZI</w:t>
      </w:r>
      <w:bookmarkEnd w:id="24"/>
    </w:p>
    <w:p w:rsidR="002A1305" w:rsidRPr="00E23E6B" w:rsidRDefault="002A1305" w:rsidP="00CA7FF0">
      <w:pPr>
        <w:pStyle w:val="Nagwek2"/>
      </w:pPr>
      <w:bookmarkStart w:id="25" w:name="_Toc498463084"/>
      <w:r w:rsidRPr="00E23E6B">
        <w:rPr>
          <w:rFonts w:eastAsia="Arial"/>
        </w:rPr>
        <w:t>3.1.Ogólne wymagania dotyczące sprzętu podano w ST „Wymagania ogólne” , pkt 3</w:t>
      </w:r>
      <w:bookmarkEnd w:id="25"/>
    </w:p>
    <w:p w:rsidR="002A1305" w:rsidRPr="00E23E6B" w:rsidRDefault="002A1305" w:rsidP="00CA7FF0">
      <w:r w:rsidRPr="00E23E6B">
        <w:rPr>
          <w:rFonts w:eastAsia="Arial"/>
        </w:rPr>
        <w:t>Prace można wykonywać przy pomocy wszelkiego sprzętu zaakceptowanego przez Inspektora nadzoru.</w:t>
      </w:r>
    </w:p>
    <w:p w:rsidR="002A1305" w:rsidRPr="00E23E6B" w:rsidRDefault="002A1305" w:rsidP="00CA7FF0">
      <w:pPr>
        <w:pStyle w:val="Nagwek1"/>
      </w:pPr>
      <w:bookmarkStart w:id="26" w:name="_Toc498463085"/>
      <w:r w:rsidRPr="00E23E6B">
        <w:t>WYMAGANIA DOTYCZĄCE TRANSPORTU</w:t>
      </w:r>
      <w:bookmarkEnd w:id="26"/>
    </w:p>
    <w:p w:rsidR="002A1305" w:rsidRPr="00E23E6B" w:rsidRDefault="002A1305" w:rsidP="00CA7FF0">
      <w:pPr>
        <w:pStyle w:val="Nagwek2"/>
      </w:pPr>
      <w:bookmarkStart w:id="27" w:name="_Toc498463086"/>
      <w:r w:rsidRPr="00E23E6B">
        <w:rPr>
          <w:rFonts w:eastAsia="Arial"/>
        </w:rPr>
        <w:t>4.1.Ogólne wymagania dotyczące transportu podano w ST „Wymagania ogólne”, pkt 4</w:t>
      </w:r>
      <w:bookmarkEnd w:id="27"/>
    </w:p>
    <w:p w:rsidR="002A1305" w:rsidRPr="00E23E6B" w:rsidRDefault="002A1305" w:rsidP="00CA7FF0">
      <w:pPr>
        <w:pStyle w:val="Nagwek2"/>
      </w:pPr>
      <w:bookmarkStart w:id="28" w:name="_Toc498463087"/>
      <w:r w:rsidRPr="00E23E6B">
        <w:rPr>
          <w:rFonts w:eastAsia="Arial"/>
        </w:rPr>
        <w:t>4.2.Transport materiałów</w:t>
      </w:r>
      <w:bookmarkEnd w:id="28"/>
    </w:p>
    <w:p w:rsidR="002A1305" w:rsidRPr="00E23E6B" w:rsidRDefault="002A1305" w:rsidP="00CA7FF0">
      <w:r w:rsidRPr="00E23E6B">
        <w:rPr>
          <w:rFonts w:eastAsia="Arial"/>
        </w:rPr>
        <w:t xml:space="preserve">Podczas transportu materiałów ze składu </w:t>
      </w:r>
      <w:proofErr w:type="spellStart"/>
      <w:r w:rsidRPr="00E23E6B">
        <w:rPr>
          <w:rFonts w:eastAsia="Arial"/>
        </w:rPr>
        <w:t>przyobiektowego</w:t>
      </w:r>
      <w:proofErr w:type="spellEnd"/>
      <w:r w:rsidRPr="00E23E6B">
        <w:rPr>
          <w:rFonts w:eastAsia="Arial"/>
        </w:rPr>
        <w:t xml:space="preserve"> na obiekt należy zachować ostrożność aby nie uszkodzić materiałów do montażu. Minimalne temperatury dopuszczające wykonywanie transportu wynoszą dla bębnów: – 15°C i – 5°C dla krążków, ze względu na możliwość uszkodzenia izolacji.</w:t>
      </w:r>
    </w:p>
    <w:p w:rsidR="002A1305" w:rsidRPr="00E23E6B" w:rsidRDefault="002A1305" w:rsidP="00CA7FF0">
      <w:r w:rsidRPr="00E23E6B">
        <w:rPr>
          <w:rFonts w:eastAsia="Arial"/>
        </w:rPr>
        <w:t>Należy stosować dodatkowe opakowania w przypadku możliwości uszkodzeń transportowych.</w:t>
      </w:r>
    </w:p>
    <w:p w:rsidR="002A1305" w:rsidRPr="00E23E6B" w:rsidRDefault="002A1305" w:rsidP="00CA7FF0">
      <w:pPr>
        <w:pStyle w:val="Nagwek1"/>
      </w:pPr>
      <w:bookmarkStart w:id="29" w:name="_Toc498463088"/>
      <w:r w:rsidRPr="00E23E6B">
        <w:t>WYMAGANIA DOTYCZĄCE WYKONANIA ROBÓT</w:t>
      </w:r>
      <w:bookmarkEnd w:id="29"/>
    </w:p>
    <w:p w:rsidR="002A1305" w:rsidRPr="00E23E6B" w:rsidRDefault="002A1305" w:rsidP="00CA7FF0">
      <w:pPr>
        <w:pStyle w:val="Nagwek2"/>
      </w:pPr>
      <w:bookmarkStart w:id="30" w:name="_Toc498463089"/>
      <w:r w:rsidRPr="00E23E6B">
        <w:rPr>
          <w:rFonts w:eastAsia="Arial"/>
        </w:rPr>
        <w:t>5.1.Ogólne zasady wykonania robót podano w ST „Wymagania ogólne”, pkt 5</w:t>
      </w:r>
      <w:bookmarkEnd w:id="30"/>
    </w:p>
    <w:p w:rsidR="002A1305" w:rsidRPr="00E23E6B" w:rsidRDefault="002A1305" w:rsidP="00CA7FF0">
      <w:r w:rsidRPr="00E23E6B">
        <w:rPr>
          <w:rFonts w:eastAsia="Arial"/>
        </w:rPr>
        <w:t>Wykonawca jest odpowiedzialny za prowadzenie robót zgodnie z dokumentacją techniczną i umową oraz za jakość zastosowanych materiałów i jakość wykonanych robót.</w:t>
      </w:r>
    </w:p>
    <w:p w:rsidR="002A1305" w:rsidRPr="00E23E6B" w:rsidRDefault="002A1305" w:rsidP="002A1305">
      <w:pPr>
        <w:spacing w:line="106" w:lineRule="exact"/>
        <w:rPr>
          <w:rFonts w:cstheme="minorHAnsi"/>
          <w:szCs w:val="20"/>
        </w:rPr>
      </w:pPr>
    </w:p>
    <w:p w:rsidR="002A1305" w:rsidRPr="00E23E6B" w:rsidRDefault="002A1305" w:rsidP="00CA7FF0">
      <w:r w:rsidRPr="00E23E6B">
        <w:rPr>
          <w:rFonts w:eastAsia="Arial"/>
        </w:rPr>
        <w:t>Roboty winny być wykonane zgodnie z projektem, wymaganiami SST oraz poleceniami inspektora nadzoru.</w:t>
      </w:r>
    </w:p>
    <w:p w:rsidR="002A1305" w:rsidRPr="00E23E6B" w:rsidRDefault="002A1305" w:rsidP="00CA7FF0">
      <w:pPr>
        <w:pStyle w:val="Nagwek2"/>
      </w:pPr>
      <w:bookmarkStart w:id="31" w:name="_Toc498463090"/>
      <w:r w:rsidRPr="00E23E6B">
        <w:rPr>
          <w:rFonts w:eastAsia="Arial"/>
        </w:rPr>
        <w:t>5.2.Montaż przewodów instalacji elektrycznych</w:t>
      </w:r>
      <w:bookmarkEnd w:id="31"/>
    </w:p>
    <w:p w:rsidR="002A1305" w:rsidRPr="00E23E6B" w:rsidRDefault="002A1305" w:rsidP="00CA7FF0">
      <w:r w:rsidRPr="00E23E6B">
        <w:rPr>
          <w:rFonts w:eastAsia="Arial"/>
        </w:rPr>
        <w:t>Zakres robót obejmuje:</w:t>
      </w:r>
    </w:p>
    <w:p w:rsidR="002A1305" w:rsidRPr="00E23E6B" w:rsidRDefault="002A1305" w:rsidP="006A13EC">
      <w:pPr>
        <w:ind w:left="567" w:hanging="283"/>
      </w:pPr>
      <w:r w:rsidRPr="00E23E6B">
        <w:rPr>
          <w:rFonts w:eastAsia="Arial"/>
        </w:rPr>
        <w:lastRenderedPageBreak/>
        <w:t>–</w:t>
      </w:r>
      <w:r w:rsidRPr="00E23E6B">
        <w:rPr>
          <w:rFonts w:eastAsia="Arial"/>
        </w:rPr>
        <w:tab/>
        <w:t>przemieszczenie w strefie montażowej,</w:t>
      </w:r>
    </w:p>
    <w:p w:rsidR="002A1305" w:rsidRPr="00E23E6B" w:rsidRDefault="002A1305" w:rsidP="006A13EC">
      <w:pPr>
        <w:ind w:left="567" w:hanging="283"/>
      </w:pPr>
      <w:r w:rsidRPr="00E23E6B">
        <w:rPr>
          <w:rFonts w:eastAsia="Arial"/>
        </w:rPr>
        <w:t>–</w:t>
      </w:r>
      <w:r w:rsidRPr="00E23E6B">
        <w:rPr>
          <w:rFonts w:eastAsia="Arial"/>
        </w:rPr>
        <w:tab/>
        <w:t>złożenie na miejscu montażu wg projektu,</w:t>
      </w:r>
    </w:p>
    <w:p w:rsidR="002A1305" w:rsidRPr="00E23E6B" w:rsidRDefault="002A1305" w:rsidP="006A13EC">
      <w:pPr>
        <w:ind w:left="567" w:hanging="283"/>
      </w:pPr>
      <w:r w:rsidRPr="00E23E6B">
        <w:rPr>
          <w:rFonts w:eastAsia="Arial"/>
        </w:rPr>
        <w:t>–</w:t>
      </w:r>
      <w:r w:rsidRPr="00E23E6B">
        <w:rPr>
          <w:rFonts w:eastAsia="Arial"/>
        </w:rPr>
        <w:tab/>
        <w:t>wyznaczenie miejsca zainstalowania, trasowanie linii przebiegu instalacji i miejsc montażu osprzętu,</w:t>
      </w:r>
    </w:p>
    <w:p w:rsidR="002A1305" w:rsidRPr="00E23E6B" w:rsidRDefault="002A1305" w:rsidP="006A13EC">
      <w:pPr>
        <w:ind w:left="567" w:hanging="283"/>
      </w:pPr>
      <w:r w:rsidRPr="00E23E6B">
        <w:rPr>
          <w:rFonts w:eastAsia="Arial"/>
        </w:rPr>
        <w:t>–</w:t>
      </w:r>
      <w:r w:rsidRPr="00E23E6B">
        <w:rPr>
          <w:rFonts w:eastAsia="Arial"/>
        </w:rPr>
        <w:tab/>
        <w:t>roboty przygotowawcze o charakterze ogólnobudowlanym jak: kucie bruzd w podłożu, przekucia ścian i stropów, osadzenie przepustów, zdejmowanie przykryć kanałów instalacyjnych, wykonanie ślepych otworów poprzez podkucie we wnęce albo kucie ręczne lub mechaniczne, wiercenie mechaniczne otworów w sufitach, ścianach lub podłożach,</w:t>
      </w:r>
    </w:p>
    <w:p w:rsidR="002A1305" w:rsidRPr="00E23E6B" w:rsidRDefault="002A1305" w:rsidP="006A13EC">
      <w:pPr>
        <w:ind w:left="567" w:hanging="283"/>
      </w:pPr>
      <w:r w:rsidRPr="00E23E6B">
        <w:rPr>
          <w:rFonts w:eastAsia="Arial"/>
        </w:rPr>
        <w:t>–</w:t>
      </w:r>
      <w:r w:rsidRPr="00E23E6B">
        <w:rPr>
          <w:rFonts w:eastAsia="Arial"/>
        </w:rPr>
        <w:tab/>
        <w:t>osadzenie kołków osadczych plastikowych oraz dybli, śrub kotwiących lub wsporników, konsoli, wieszaków wraz z zabetonowaniem,</w:t>
      </w:r>
    </w:p>
    <w:p w:rsidR="002A1305" w:rsidRPr="00E23E6B" w:rsidRDefault="002A1305" w:rsidP="006A13EC">
      <w:pPr>
        <w:ind w:left="567" w:hanging="283"/>
      </w:pPr>
      <w:r w:rsidRPr="00E23E6B">
        <w:rPr>
          <w:rFonts w:eastAsia="Arial"/>
        </w:rPr>
        <w:t>–</w:t>
      </w:r>
      <w:r w:rsidRPr="00E23E6B">
        <w:rPr>
          <w:rFonts w:eastAsia="Arial"/>
        </w:rPr>
        <w:tab/>
        <w:t>montaż na gotowym podłożu elementów osprzętu instalacyjnego do montażu kabli i przewodów (pkt 2.2.2.),</w:t>
      </w:r>
    </w:p>
    <w:p w:rsidR="002A1305" w:rsidRPr="00E23E6B" w:rsidRDefault="002A1305" w:rsidP="006A13EC">
      <w:pPr>
        <w:ind w:left="567" w:hanging="283"/>
      </w:pPr>
      <w:r w:rsidRPr="00E23E6B">
        <w:rPr>
          <w:rFonts w:eastAsia="Arial"/>
        </w:rPr>
        <w:t>–</w:t>
      </w:r>
      <w:r w:rsidRPr="00E23E6B">
        <w:rPr>
          <w:rFonts w:eastAsia="Arial"/>
        </w:rPr>
        <w:tab/>
        <w:t>łuki z rur sztywnych należy wykonywać przy użyciu gotowych kolanek lub przez wyginanie rur w trakcie ich układania. Przy kształtowaniu łuku spłaszczenie rury nie może być większe niż 15% wewnętrznej średnicy rury. Najmniejsze dopuszczalne promienie łuku podane są w tablicy poniżej.</w:t>
      </w:r>
    </w:p>
    <w:p w:rsidR="002A1305" w:rsidRPr="00E23E6B" w:rsidRDefault="002A1305" w:rsidP="002A1305">
      <w:pPr>
        <w:ind w:left="300"/>
        <w:rPr>
          <w:rFonts w:cstheme="minorHAnsi"/>
          <w:szCs w:val="20"/>
        </w:rPr>
      </w:pPr>
      <w:r w:rsidRPr="00E23E6B">
        <w:rPr>
          <w:rFonts w:eastAsia="Arial" w:cstheme="minorHAnsi"/>
          <w:szCs w:val="20"/>
        </w:rPr>
        <w:t>Najmniejsze dopuszczalne promienie łuku</w:t>
      </w:r>
    </w:p>
    <w:tbl>
      <w:tblPr>
        <w:tblW w:w="0" w:type="auto"/>
        <w:tblInd w:w="10" w:type="dxa"/>
        <w:tblLayout w:type="fixed"/>
        <w:tblCellMar>
          <w:left w:w="0" w:type="dxa"/>
          <w:right w:w="0" w:type="dxa"/>
        </w:tblCellMar>
        <w:tblLook w:val="04A0"/>
      </w:tblPr>
      <w:tblGrid>
        <w:gridCol w:w="3440"/>
        <w:gridCol w:w="620"/>
        <w:gridCol w:w="640"/>
        <w:gridCol w:w="620"/>
        <w:gridCol w:w="640"/>
        <w:gridCol w:w="620"/>
        <w:gridCol w:w="600"/>
      </w:tblGrid>
      <w:tr w:rsidR="002A1305" w:rsidRPr="006A13EC" w:rsidTr="00E23E6B">
        <w:trPr>
          <w:trHeight w:val="324"/>
        </w:trPr>
        <w:tc>
          <w:tcPr>
            <w:tcW w:w="3440" w:type="dxa"/>
            <w:tcBorders>
              <w:top w:val="single" w:sz="8" w:space="0" w:color="auto"/>
              <w:left w:val="single" w:sz="8" w:space="0" w:color="auto"/>
              <w:right w:val="single" w:sz="8" w:space="0" w:color="auto"/>
            </w:tcBorders>
            <w:vAlign w:val="bottom"/>
          </w:tcPr>
          <w:p w:rsidR="002A1305" w:rsidRPr="006A13EC" w:rsidRDefault="002A1305" w:rsidP="00E23E6B">
            <w:pPr>
              <w:ind w:left="60"/>
              <w:rPr>
                <w:rFonts w:cstheme="minorHAnsi"/>
                <w:sz w:val="16"/>
                <w:szCs w:val="16"/>
              </w:rPr>
            </w:pPr>
            <w:r w:rsidRPr="006A13EC">
              <w:rPr>
                <w:rFonts w:eastAsia="Arial" w:cstheme="minorHAnsi"/>
                <w:sz w:val="16"/>
                <w:szCs w:val="16"/>
              </w:rPr>
              <w:t>Średnica znamionowa rury (mm)</w:t>
            </w:r>
          </w:p>
        </w:tc>
        <w:tc>
          <w:tcPr>
            <w:tcW w:w="620" w:type="dxa"/>
            <w:tcBorders>
              <w:top w:val="single" w:sz="8" w:space="0" w:color="auto"/>
              <w:right w:val="single" w:sz="8" w:space="0" w:color="auto"/>
            </w:tcBorders>
            <w:vAlign w:val="bottom"/>
          </w:tcPr>
          <w:p w:rsidR="002A1305" w:rsidRPr="006A13EC" w:rsidRDefault="002A1305" w:rsidP="006A13EC">
            <w:pPr>
              <w:ind w:right="120" w:firstLine="0"/>
              <w:jc w:val="right"/>
              <w:rPr>
                <w:rFonts w:cstheme="minorHAnsi"/>
                <w:sz w:val="16"/>
                <w:szCs w:val="16"/>
              </w:rPr>
            </w:pPr>
            <w:r w:rsidRPr="006A13EC">
              <w:rPr>
                <w:rFonts w:eastAsia="Arial" w:cstheme="minorHAnsi"/>
                <w:sz w:val="16"/>
                <w:szCs w:val="16"/>
              </w:rPr>
              <w:t>18</w:t>
            </w:r>
          </w:p>
        </w:tc>
        <w:tc>
          <w:tcPr>
            <w:tcW w:w="640" w:type="dxa"/>
            <w:tcBorders>
              <w:top w:val="single" w:sz="8" w:space="0" w:color="auto"/>
              <w:right w:val="single" w:sz="8" w:space="0" w:color="auto"/>
            </w:tcBorders>
            <w:vAlign w:val="bottom"/>
          </w:tcPr>
          <w:p w:rsidR="002A1305" w:rsidRPr="006A13EC" w:rsidRDefault="002A1305" w:rsidP="006A13EC">
            <w:pPr>
              <w:ind w:right="140" w:firstLine="0"/>
              <w:jc w:val="right"/>
              <w:rPr>
                <w:rFonts w:cstheme="minorHAnsi"/>
                <w:sz w:val="16"/>
                <w:szCs w:val="16"/>
              </w:rPr>
            </w:pPr>
            <w:r w:rsidRPr="006A13EC">
              <w:rPr>
                <w:rFonts w:eastAsia="Arial" w:cstheme="minorHAnsi"/>
                <w:sz w:val="16"/>
                <w:szCs w:val="16"/>
              </w:rPr>
              <w:t>21</w:t>
            </w:r>
          </w:p>
        </w:tc>
        <w:tc>
          <w:tcPr>
            <w:tcW w:w="620" w:type="dxa"/>
            <w:tcBorders>
              <w:top w:val="single" w:sz="8" w:space="0" w:color="auto"/>
              <w:right w:val="single" w:sz="8" w:space="0" w:color="auto"/>
            </w:tcBorders>
            <w:vAlign w:val="bottom"/>
          </w:tcPr>
          <w:p w:rsidR="002A1305" w:rsidRPr="006A13EC" w:rsidRDefault="002A1305" w:rsidP="006A13EC">
            <w:pPr>
              <w:ind w:right="120" w:firstLine="0"/>
              <w:jc w:val="right"/>
              <w:rPr>
                <w:rFonts w:cstheme="minorHAnsi"/>
                <w:sz w:val="16"/>
                <w:szCs w:val="16"/>
              </w:rPr>
            </w:pPr>
            <w:r w:rsidRPr="006A13EC">
              <w:rPr>
                <w:rFonts w:eastAsia="Arial" w:cstheme="minorHAnsi"/>
                <w:sz w:val="16"/>
                <w:szCs w:val="16"/>
              </w:rPr>
              <w:t>22</w:t>
            </w:r>
          </w:p>
        </w:tc>
        <w:tc>
          <w:tcPr>
            <w:tcW w:w="640" w:type="dxa"/>
            <w:tcBorders>
              <w:top w:val="single" w:sz="8" w:space="0" w:color="auto"/>
              <w:right w:val="single" w:sz="8" w:space="0" w:color="auto"/>
            </w:tcBorders>
            <w:vAlign w:val="bottom"/>
          </w:tcPr>
          <w:p w:rsidR="002A1305" w:rsidRPr="006A13EC" w:rsidRDefault="002A1305" w:rsidP="006A13EC">
            <w:pPr>
              <w:ind w:right="140" w:firstLine="0"/>
              <w:jc w:val="right"/>
              <w:rPr>
                <w:rFonts w:cstheme="minorHAnsi"/>
                <w:sz w:val="16"/>
                <w:szCs w:val="16"/>
              </w:rPr>
            </w:pPr>
            <w:r w:rsidRPr="006A13EC">
              <w:rPr>
                <w:rFonts w:eastAsia="Arial" w:cstheme="minorHAnsi"/>
                <w:sz w:val="16"/>
                <w:szCs w:val="16"/>
              </w:rPr>
              <w:t>28</w:t>
            </w:r>
          </w:p>
        </w:tc>
        <w:tc>
          <w:tcPr>
            <w:tcW w:w="620" w:type="dxa"/>
            <w:tcBorders>
              <w:top w:val="single" w:sz="8" w:space="0" w:color="auto"/>
              <w:right w:val="single" w:sz="8" w:space="0" w:color="auto"/>
            </w:tcBorders>
            <w:vAlign w:val="bottom"/>
          </w:tcPr>
          <w:p w:rsidR="002A1305" w:rsidRPr="006A13EC" w:rsidRDefault="002A1305" w:rsidP="006A13EC">
            <w:pPr>
              <w:ind w:right="140" w:firstLine="0"/>
              <w:jc w:val="right"/>
              <w:rPr>
                <w:rFonts w:cstheme="minorHAnsi"/>
                <w:sz w:val="16"/>
                <w:szCs w:val="16"/>
              </w:rPr>
            </w:pPr>
            <w:r w:rsidRPr="006A13EC">
              <w:rPr>
                <w:rFonts w:eastAsia="Arial" w:cstheme="minorHAnsi"/>
                <w:sz w:val="16"/>
                <w:szCs w:val="16"/>
              </w:rPr>
              <w:t>37</w:t>
            </w:r>
          </w:p>
        </w:tc>
        <w:tc>
          <w:tcPr>
            <w:tcW w:w="600" w:type="dxa"/>
            <w:tcBorders>
              <w:top w:val="single" w:sz="8" w:space="0" w:color="auto"/>
              <w:right w:val="single" w:sz="8" w:space="0" w:color="auto"/>
            </w:tcBorders>
            <w:vAlign w:val="bottom"/>
          </w:tcPr>
          <w:p w:rsidR="002A1305" w:rsidRPr="006A13EC" w:rsidRDefault="002A1305" w:rsidP="006A13EC">
            <w:pPr>
              <w:ind w:right="120" w:firstLine="0"/>
              <w:jc w:val="right"/>
              <w:rPr>
                <w:rFonts w:cstheme="minorHAnsi"/>
                <w:sz w:val="16"/>
                <w:szCs w:val="16"/>
              </w:rPr>
            </w:pPr>
            <w:r w:rsidRPr="006A13EC">
              <w:rPr>
                <w:rFonts w:eastAsia="Arial" w:cstheme="minorHAnsi"/>
                <w:sz w:val="16"/>
                <w:szCs w:val="16"/>
              </w:rPr>
              <w:t>47</w:t>
            </w:r>
          </w:p>
        </w:tc>
      </w:tr>
      <w:tr w:rsidR="002A1305" w:rsidRPr="006A13EC" w:rsidTr="00E23E6B">
        <w:trPr>
          <w:trHeight w:val="307"/>
        </w:trPr>
        <w:tc>
          <w:tcPr>
            <w:tcW w:w="3440" w:type="dxa"/>
            <w:tcBorders>
              <w:left w:val="single" w:sz="8" w:space="0" w:color="auto"/>
              <w:right w:val="single" w:sz="8" w:space="0" w:color="auto"/>
            </w:tcBorders>
            <w:vAlign w:val="bottom"/>
          </w:tcPr>
          <w:p w:rsidR="002A1305" w:rsidRPr="006A13EC" w:rsidRDefault="002A1305" w:rsidP="00E23E6B">
            <w:pPr>
              <w:ind w:left="60"/>
              <w:rPr>
                <w:rFonts w:cstheme="minorHAnsi"/>
                <w:sz w:val="16"/>
                <w:szCs w:val="16"/>
              </w:rPr>
            </w:pPr>
            <w:r w:rsidRPr="006A13EC">
              <w:rPr>
                <w:rFonts w:eastAsia="Arial" w:cstheme="minorHAnsi"/>
                <w:sz w:val="16"/>
                <w:szCs w:val="16"/>
              </w:rPr>
              <w:t>Promień łuku (mm)</w:t>
            </w:r>
          </w:p>
        </w:tc>
        <w:tc>
          <w:tcPr>
            <w:tcW w:w="620" w:type="dxa"/>
            <w:tcBorders>
              <w:right w:val="single" w:sz="8" w:space="0" w:color="auto"/>
            </w:tcBorders>
            <w:vAlign w:val="bottom"/>
          </w:tcPr>
          <w:p w:rsidR="002A1305" w:rsidRPr="006A13EC" w:rsidRDefault="002A1305" w:rsidP="006A13EC">
            <w:pPr>
              <w:ind w:right="80" w:firstLine="0"/>
              <w:jc w:val="right"/>
              <w:rPr>
                <w:rFonts w:cstheme="minorHAnsi"/>
                <w:sz w:val="16"/>
                <w:szCs w:val="16"/>
              </w:rPr>
            </w:pPr>
            <w:r w:rsidRPr="006A13EC">
              <w:rPr>
                <w:rFonts w:eastAsia="Arial" w:cstheme="minorHAnsi"/>
                <w:sz w:val="16"/>
                <w:szCs w:val="16"/>
              </w:rPr>
              <w:t>190</w:t>
            </w:r>
          </w:p>
        </w:tc>
        <w:tc>
          <w:tcPr>
            <w:tcW w:w="640" w:type="dxa"/>
            <w:tcBorders>
              <w:right w:val="single" w:sz="8" w:space="0" w:color="auto"/>
            </w:tcBorders>
            <w:vAlign w:val="bottom"/>
          </w:tcPr>
          <w:p w:rsidR="002A1305" w:rsidRPr="006A13EC" w:rsidRDefault="002A1305" w:rsidP="006A13EC">
            <w:pPr>
              <w:ind w:right="80" w:firstLine="0"/>
              <w:jc w:val="right"/>
              <w:rPr>
                <w:rFonts w:cstheme="minorHAnsi"/>
                <w:sz w:val="16"/>
                <w:szCs w:val="16"/>
              </w:rPr>
            </w:pPr>
            <w:r w:rsidRPr="006A13EC">
              <w:rPr>
                <w:rFonts w:eastAsia="Arial" w:cstheme="minorHAnsi"/>
                <w:sz w:val="16"/>
                <w:szCs w:val="16"/>
              </w:rPr>
              <w:t>190</w:t>
            </w:r>
          </w:p>
        </w:tc>
        <w:tc>
          <w:tcPr>
            <w:tcW w:w="620" w:type="dxa"/>
            <w:tcBorders>
              <w:right w:val="single" w:sz="8" w:space="0" w:color="auto"/>
            </w:tcBorders>
            <w:vAlign w:val="bottom"/>
          </w:tcPr>
          <w:p w:rsidR="002A1305" w:rsidRPr="006A13EC" w:rsidRDefault="002A1305" w:rsidP="006A13EC">
            <w:pPr>
              <w:ind w:right="80" w:firstLine="0"/>
              <w:jc w:val="right"/>
              <w:rPr>
                <w:rFonts w:cstheme="minorHAnsi"/>
                <w:sz w:val="16"/>
                <w:szCs w:val="16"/>
              </w:rPr>
            </w:pPr>
            <w:r w:rsidRPr="006A13EC">
              <w:rPr>
                <w:rFonts w:eastAsia="Arial" w:cstheme="minorHAnsi"/>
                <w:sz w:val="16"/>
                <w:szCs w:val="16"/>
              </w:rPr>
              <w:t>250</w:t>
            </w:r>
          </w:p>
        </w:tc>
        <w:tc>
          <w:tcPr>
            <w:tcW w:w="640" w:type="dxa"/>
            <w:tcBorders>
              <w:right w:val="single" w:sz="8" w:space="0" w:color="auto"/>
            </w:tcBorders>
            <w:vAlign w:val="bottom"/>
          </w:tcPr>
          <w:p w:rsidR="002A1305" w:rsidRPr="006A13EC" w:rsidRDefault="002A1305" w:rsidP="006A13EC">
            <w:pPr>
              <w:ind w:right="80" w:firstLine="0"/>
              <w:jc w:val="right"/>
              <w:rPr>
                <w:rFonts w:cstheme="minorHAnsi"/>
                <w:sz w:val="16"/>
                <w:szCs w:val="16"/>
              </w:rPr>
            </w:pPr>
            <w:r w:rsidRPr="006A13EC">
              <w:rPr>
                <w:rFonts w:eastAsia="Arial" w:cstheme="minorHAnsi"/>
                <w:sz w:val="16"/>
                <w:szCs w:val="16"/>
              </w:rPr>
              <w:t>250</w:t>
            </w:r>
          </w:p>
        </w:tc>
        <w:tc>
          <w:tcPr>
            <w:tcW w:w="620" w:type="dxa"/>
            <w:tcBorders>
              <w:right w:val="single" w:sz="8" w:space="0" w:color="auto"/>
            </w:tcBorders>
            <w:vAlign w:val="bottom"/>
          </w:tcPr>
          <w:p w:rsidR="002A1305" w:rsidRPr="006A13EC" w:rsidRDefault="002A1305" w:rsidP="006A13EC">
            <w:pPr>
              <w:ind w:right="80" w:firstLine="0"/>
              <w:jc w:val="right"/>
              <w:rPr>
                <w:rFonts w:cstheme="minorHAnsi"/>
                <w:sz w:val="16"/>
                <w:szCs w:val="16"/>
              </w:rPr>
            </w:pPr>
            <w:r w:rsidRPr="006A13EC">
              <w:rPr>
                <w:rFonts w:eastAsia="Arial" w:cstheme="minorHAnsi"/>
                <w:sz w:val="16"/>
                <w:szCs w:val="16"/>
              </w:rPr>
              <w:t>350</w:t>
            </w:r>
          </w:p>
        </w:tc>
        <w:tc>
          <w:tcPr>
            <w:tcW w:w="600" w:type="dxa"/>
            <w:tcBorders>
              <w:right w:val="single" w:sz="8" w:space="0" w:color="auto"/>
            </w:tcBorders>
            <w:vAlign w:val="bottom"/>
          </w:tcPr>
          <w:p w:rsidR="002A1305" w:rsidRPr="006A13EC" w:rsidRDefault="002A1305" w:rsidP="006A13EC">
            <w:pPr>
              <w:ind w:right="60" w:firstLine="0"/>
              <w:jc w:val="right"/>
              <w:rPr>
                <w:rFonts w:cstheme="minorHAnsi"/>
                <w:sz w:val="16"/>
                <w:szCs w:val="16"/>
              </w:rPr>
            </w:pPr>
            <w:r w:rsidRPr="006A13EC">
              <w:rPr>
                <w:rFonts w:eastAsia="Arial" w:cstheme="minorHAnsi"/>
                <w:sz w:val="16"/>
                <w:szCs w:val="16"/>
              </w:rPr>
              <w:t>450</w:t>
            </w:r>
          </w:p>
        </w:tc>
      </w:tr>
    </w:tbl>
    <w:p w:rsidR="002A1305" w:rsidRPr="00E23E6B" w:rsidRDefault="006A13EC" w:rsidP="006A13EC">
      <w:pPr>
        <w:ind w:left="567" w:hanging="283"/>
      </w:pPr>
      <w:r>
        <w:rPr>
          <w:rFonts w:eastAsia="Arial"/>
        </w:rPr>
        <w:t xml:space="preserve">–   </w:t>
      </w:r>
      <w:r w:rsidR="002A1305" w:rsidRPr="00E23E6B">
        <w:rPr>
          <w:rFonts w:eastAsia="Arial"/>
        </w:rPr>
        <w:t xml:space="preserve">łączenie rur należy wykonać za pomocą przewidzianych do tego celu złączek (lub przez </w:t>
      </w:r>
      <w:proofErr w:type="spellStart"/>
      <w:r w:rsidR="002A1305" w:rsidRPr="00E23E6B">
        <w:rPr>
          <w:rFonts w:eastAsia="Arial"/>
        </w:rPr>
        <w:t>kielichowanie</w:t>
      </w:r>
      <w:proofErr w:type="spellEnd"/>
      <w:r w:rsidR="002A1305" w:rsidRPr="00E23E6B">
        <w:rPr>
          <w:rFonts w:eastAsia="Arial"/>
        </w:rPr>
        <w:t>),</w:t>
      </w:r>
    </w:p>
    <w:p w:rsidR="002A1305" w:rsidRPr="00E23E6B" w:rsidRDefault="002A1305" w:rsidP="006A13EC">
      <w:pPr>
        <w:ind w:left="567" w:hanging="283"/>
      </w:pPr>
      <w:bookmarkStart w:id="32" w:name="page14"/>
      <w:bookmarkEnd w:id="32"/>
      <w:r w:rsidRPr="00E23E6B">
        <w:rPr>
          <w:rFonts w:eastAsia="Arial"/>
        </w:rPr>
        <w:t>–   przed zainstalowaniem należy w puszce wyciąć wymaganą liczbę otworów dostosowanych do średnicy wprowadzanych rur,</w:t>
      </w:r>
    </w:p>
    <w:p w:rsidR="002A1305" w:rsidRPr="00E23E6B" w:rsidRDefault="002A1305" w:rsidP="006A13EC">
      <w:pPr>
        <w:ind w:left="567" w:hanging="283"/>
      </w:pPr>
      <w:r w:rsidRPr="00E23E6B">
        <w:rPr>
          <w:rFonts w:eastAsia="Arial"/>
        </w:rPr>
        <w:t>–   koniec rury powinien wchodzić do środka puszki na głębokość do 5 mm,</w:t>
      </w:r>
    </w:p>
    <w:p w:rsidR="002A1305" w:rsidRPr="00E23E6B" w:rsidRDefault="002A1305" w:rsidP="006A13EC">
      <w:pPr>
        <w:ind w:left="567" w:hanging="283"/>
      </w:pPr>
      <w:r w:rsidRPr="00E23E6B">
        <w:rPr>
          <w:rFonts w:eastAsia="Arial"/>
        </w:rPr>
        <w:t>– wciąganie do rur instalacyjnych i kanałów zakrytych drutu stalowego o średnicy 1,0 do 1,2 mm dla ułatwienia wciągania kabli i przewodów wg dokumentacji projektowej i specyfikacji technicznej (szczegółowej) SST, układanie (montaż) kabli i przewodów zgodne z ich wyszczególnieniem i charakterystyką podaną w dokumentacji projektowej i specyfikacji technicznej (szczegółowej) SST. W przypadku łatwości wciągania kabli i przewodów, wciąganie drutu prowadzącego, stalowego nie jest konieczne. Przewody muszą być ułożone swobodnie i nie mogą być narażone na naciągi i dodatkowe naprężenia,</w:t>
      </w:r>
    </w:p>
    <w:p w:rsidR="002A1305" w:rsidRPr="00E23E6B" w:rsidRDefault="002A1305" w:rsidP="006A13EC">
      <w:pPr>
        <w:ind w:left="567" w:hanging="283"/>
      </w:pPr>
      <w:r w:rsidRPr="00E23E6B">
        <w:rPr>
          <w:rFonts w:eastAsia="Arial"/>
        </w:rPr>
        <w:t>– oznakowanie zgodne wytycznymi z dokumentacji projektowej i specyfikacji technicznej (szczegółowej) SST lub normami ( PN-EN 60446:2004 Zasady podstawowe i bezpieczeństwa przy współdziałaniu człowieka z maszyną, oznaczanie i identyfikacja. Oznaczenia identyfikacyjne przewodów barwami albo cyframi, w przypadku braku takich wytycznych),</w:t>
      </w:r>
    </w:p>
    <w:p w:rsidR="002A1305" w:rsidRPr="00E23E6B" w:rsidRDefault="002A1305" w:rsidP="006A13EC">
      <w:pPr>
        <w:ind w:left="567" w:hanging="283"/>
      </w:pPr>
      <w:r w:rsidRPr="00E23E6B">
        <w:rPr>
          <w:rFonts w:eastAsia="Arial"/>
        </w:rPr>
        <w:t>– roboty o charakterze ogólnobudowlanym po montażu kabli i przewodów jak: zaprawianie bruzd, naprawa ścian i stropów po przekuciach i osadzeniu przepustów, montaż przykryć kanałów instalacyjnych,</w:t>
      </w:r>
    </w:p>
    <w:p w:rsidR="002A1305" w:rsidRPr="00E23E6B" w:rsidRDefault="002A1305" w:rsidP="006A13EC">
      <w:pPr>
        <w:ind w:left="567" w:hanging="283"/>
      </w:pPr>
      <w:r w:rsidRPr="00E23E6B">
        <w:rPr>
          <w:rFonts w:eastAsia="Arial"/>
        </w:rPr>
        <w:t>–   przeprowadzenie prób i badań zgodnie z PN-IEC 60364-6-61:2000 oraz PN-E-04700:1998/Az1:2000.</w:t>
      </w:r>
    </w:p>
    <w:p w:rsidR="002A1305" w:rsidRPr="00E23E6B" w:rsidRDefault="002A1305" w:rsidP="006A13EC">
      <w:pPr>
        <w:pStyle w:val="Nagwek2"/>
      </w:pPr>
      <w:bookmarkStart w:id="33" w:name="_Toc498463091"/>
      <w:r w:rsidRPr="00E23E6B">
        <w:rPr>
          <w:rFonts w:eastAsia="Arial"/>
        </w:rPr>
        <w:t>5.3.Montaż opraw oświetleniowych i sprzętu instalacyjnego, urządzeń i odbiorników energii elektrycznej</w:t>
      </w:r>
      <w:bookmarkEnd w:id="33"/>
    </w:p>
    <w:p w:rsidR="002A1305" w:rsidRPr="00E23E6B" w:rsidRDefault="002A1305" w:rsidP="006A13EC">
      <w:r w:rsidRPr="00E23E6B">
        <w:rPr>
          <w:rFonts w:eastAsia="Arial"/>
        </w:rPr>
        <w:t>Te elementy instalacji montować w końcowej fazie robót, aby uniknąć niepotrzebnych zniszczeń i zabrudzeń. Oprawy do stropu montować wkrętami zabezpieczonymi antykorozyjnie na kołkach rozporowych plastikowych. Ta sama uwaga dotyczy sprzętu instalacyjnego, urządzeń i odbiorników energii elektrycznej montowanego na ścianach.</w:t>
      </w:r>
    </w:p>
    <w:p w:rsidR="002A1305" w:rsidRPr="00E23E6B" w:rsidRDefault="002A1305" w:rsidP="006A13EC">
      <w:r w:rsidRPr="00E23E6B">
        <w:rPr>
          <w:rFonts w:eastAsia="Arial"/>
        </w:rPr>
        <w:t>Przed zamocowaniem opraw należy sprawdzić ich działanie oraz prawidłowość połączeń.</w:t>
      </w:r>
    </w:p>
    <w:p w:rsidR="002A1305" w:rsidRPr="00E23E6B" w:rsidRDefault="002A1305" w:rsidP="006A13EC">
      <w:r w:rsidRPr="00E23E6B">
        <w:rPr>
          <w:rFonts w:eastAsia="Arial"/>
        </w:rPr>
        <w:t>Źródła światła i zapłonniki do opraw należy zamontować po całkowitym zainstalowaniu opraw.</w:t>
      </w:r>
    </w:p>
    <w:p w:rsidR="002A1305" w:rsidRPr="00E23E6B" w:rsidRDefault="002A1305" w:rsidP="006A13EC">
      <w:r w:rsidRPr="00E23E6B">
        <w:rPr>
          <w:rFonts w:eastAsia="Arial"/>
        </w:rPr>
        <w:t>Należy zapewnić równomierne obciążenie faz linii zasilających przez odpowiednie przyłączanie odbiorów 1-fazowych.</w:t>
      </w:r>
    </w:p>
    <w:p w:rsidR="002A1305" w:rsidRPr="00E23E6B" w:rsidRDefault="002A1305" w:rsidP="006A13EC">
      <w:r w:rsidRPr="00E23E6B">
        <w:rPr>
          <w:rFonts w:eastAsia="Arial"/>
        </w:rPr>
        <w:t>Mocowanie puszek w ścianach i gniazd wtykowych w puszkach powinno zapewniać niezbędną wytrzymałość na wyciąganie wtyczki i gniazda.</w:t>
      </w:r>
    </w:p>
    <w:p w:rsidR="002A1305" w:rsidRPr="00E23E6B" w:rsidRDefault="002A1305" w:rsidP="006A13EC">
      <w:r w:rsidRPr="00E23E6B">
        <w:rPr>
          <w:rFonts w:eastAsia="Arial"/>
        </w:rPr>
        <w:t>Gniazda wtykowe i wyłączniki należy instalować w sposób nie kolidujący z wyposażeniem pomieszczenia.</w:t>
      </w:r>
    </w:p>
    <w:p w:rsidR="002A1305" w:rsidRPr="00E23E6B" w:rsidRDefault="002A1305" w:rsidP="006A13EC">
      <w:r w:rsidRPr="00E23E6B">
        <w:rPr>
          <w:rFonts w:eastAsia="Arial"/>
        </w:rPr>
        <w:lastRenderedPageBreak/>
        <w:t>W sanitariatach należy przestrzegać zasady poprawnego rozmieszczania sprzętu z uwzględnieniem przestrzeni ochronnych.</w:t>
      </w:r>
    </w:p>
    <w:p w:rsidR="002A1305" w:rsidRPr="00E23E6B" w:rsidRDefault="002A1305" w:rsidP="006A13EC">
      <w:r w:rsidRPr="00E23E6B">
        <w:rPr>
          <w:rFonts w:eastAsia="Arial"/>
        </w:rPr>
        <w:t>Położenie wyłączników klawiszowych należy przyjmować takie, aby w całym pomieszczeniu było jednakowe.</w:t>
      </w:r>
    </w:p>
    <w:p w:rsidR="002A1305" w:rsidRPr="00E23E6B" w:rsidRDefault="002A1305" w:rsidP="006A13EC">
      <w:r w:rsidRPr="00E23E6B">
        <w:rPr>
          <w:rFonts w:eastAsia="Arial"/>
        </w:rPr>
        <w:t>Gniazda wtykowe ze stykiem ochronnym należy instalować w takim położeniu, aby styk ten występował u góry.</w:t>
      </w:r>
    </w:p>
    <w:p w:rsidR="002A1305" w:rsidRPr="00E23E6B" w:rsidRDefault="002A1305" w:rsidP="006A13EC">
      <w:r w:rsidRPr="00E23E6B">
        <w:rPr>
          <w:rFonts w:eastAsia="Arial"/>
        </w:rPr>
        <w:t>Przewód ochronny będący żyłą przewodu wielożyłowego powinien mieć izolację będącą kombinacją barwy zielonej i żółtej.</w:t>
      </w:r>
    </w:p>
    <w:p w:rsidR="002A1305" w:rsidRPr="00E23E6B" w:rsidRDefault="002A1305" w:rsidP="006A13EC">
      <w:r w:rsidRPr="00E23E6B">
        <w:rPr>
          <w:rFonts w:eastAsia="Arial"/>
        </w:rPr>
        <w:t>Typy opraw, trasy przewodów oraz sposób ich prowadzenia wykonać zgodnie z planami instalacji i schematami.</w:t>
      </w:r>
    </w:p>
    <w:p w:rsidR="002A1305" w:rsidRPr="00E23E6B" w:rsidRDefault="002A1305" w:rsidP="006A13EC">
      <w:pPr>
        <w:pStyle w:val="Nagwek2"/>
      </w:pPr>
      <w:bookmarkStart w:id="34" w:name="_Toc498463092"/>
      <w:r w:rsidRPr="00E23E6B">
        <w:rPr>
          <w:rFonts w:eastAsia="Arial"/>
        </w:rPr>
        <w:t>5.4.Instalacja połączeń wyrównawczych</w:t>
      </w:r>
      <w:bookmarkEnd w:id="34"/>
    </w:p>
    <w:p w:rsidR="002A1305" w:rsidRPr="00E23E6B" w:rsidRDefault="002A1305" w:rsidP="006A13EC">
      <w:r w:rsidRPr="00E23E6B">
        <w:rPr>
          <w:rFonts w:eastAsia="Arial"/>
        </w:rPr>
        <w:t>Dla uziemienia urządzeń i przewodów, na których nie występuje trwale potencjał elektryczny, należy wykonać instalacje połączeń wyrównawczych. Instalacja ta składa się z połączenia wyrównawczego: głównego (główna szyna wyrównawcza), miejscowego (dodatkowego – dla części przewodzących, jednocześnie dostępnych) i nieuziemionego. Elementem wyrównującym potencjały jest przewód wyrównawczy.</w:t>
      </w:r>
    </w:p>
    <w:p w:rsidR="002A1305" w:rsidRPr="00E23E6B" w:rsidRDefault="002A1305" w:rsidP="006A13EC">
      <w:r w:rsidRPr="00E23E6B">
        <w:rPr>
          <w:rFonts w:eastAsia="Arial"/>
        </w:rPr>
        <w:t>Połączenia wyrównawcze główne i miejscowe należy wybrać łącząc przewody ochronne z częściami przewodzącymi innych instalacji.</w:t>
      </w:r>
    </w:p>
    <w:p w:rsidR="002A1305" w:rsidRPr="00E23E6B" w:rsidRDefault="002A1305" w:rsidP="006A13EC">
      <w:r w:rsidRPr="00E23E6B">
        <w:rPr>
          <w:rFonts w:eastAsia="Arial"/>
        </w:rPr>
        <w:t>Połączenia wyrównawcze główne należy wykonać na najniższej kondygnacji budynku tj. na parterze.</w:t>
      </w:r>
    </w:p>
    <w:p w:rsidR="002A1305" w:rsidRPr="00E23E6B" w:rsidRDefault="002A1305" w:rsidP="006A13EC">
      <w:r w:rsidRPr="00E23E6B">
        <w:rPr>
          <w:rFonts w:eastAsia="Arial"/>
        </w:rPr>
        <w:t xml:space="preserve">Do głównej szyny </w:t>
      </w:r>
      <w:proofErr w:type="spellStart"/>
      <w:r w:rsidRPr="00E23E6B">
        <w:rPr>
          <w:rFonts w:eastAsia="Arial"/>
        </w:rPr>
        <w:t>uziemiajacej</w:t>
      </w:r>
      <w:proofErr w:type="spellEnd"/>
      <w:r w:rsidRPr="00E23E6B">
        <w:rPr>
          <w:rFonts w:eastAsia="Arial"/>
        </w:rPr>
        <w:t xml:space="preserve"> podłączyć rury ciepłej i zimnej wody, centralnego ogrzewania itp., sprowadzając je do wspólnego punktu – głównej szyny uziemiającej.</w:t>
      </w:r>
    </w:p>
    <w:p w:rsidR="002A1305" w:rsidRPr="00E23E6B" w:rsidRDefault="002A1305" w:rsidP="006A13EC">
      <w:r w:rsidRPr="00E23E6B">
        <w:rPr>
          <w:rFonts w:eastAsia="Arial"/>
        </w:rPr>
        <w:t>W przypadku niemożności dokonania połączenia bezpośredniego, pomiędzy elementami metalowymi, należy stosować iskierniki.</w:t>
      </w:r>
    </w:p>
    <w:p w:rsidR="002A1305" w:rsidRPr="00E23E6B" w:rsidRDefault="002A1305" w:rsidP="006A13EC">
      <w:r w:rsidRPr="00E23E6B">
        <w:rPr>
          <w:rFonts w:eastAsia="Arial"/>
        </w:rPr>
        <w:t>Dla instalacji połączeń wyrównawczych w rozdzielnicach zasilających zewnętrzne obwody oświetleniowe należy stosować odgromniki zaworowe pomiędzy przewodami fazowymi a uziemieniem instalacji piorunochronnej.</w:t>
      </w:r>
    </w:p>
    <w:p w:rsidR="002A1305" w:rsidRPr="00E23E6B" w:rsidRDefault="002A1305" w:rsidP="006A13EC">
      <w:pPr>
        <w:pStyle w:val="Nagwek1"/>
      </w:pPr>
      <w:bookmarkStart w:id="35" w:name="_Toc498463093"/>
      <w:r w:rsidRPr="00E23E6B">
        <w:t>KONTROLA JAKOŚCI ROBÓT</w:t>
      </w:r>
      <w:bookmarkEnd w:id="35"/>
    </w:p>
    <w:p w:rsidR="002A1305" w:rsidRPr="00E23E6B" w:rsidRDefault="002A1305" w:rsidP="006A13EC">
      <w:pPr>
        <w:pStyle w:val="Nagwek2"/>
      </w:pPr>
      <w:bookmarkStart w:id="36" w:name="_Toc498463094"/>
      <w:r w:rsidRPr="00E23E6B">
        <w:rPr>
          <w:rFonts w:eastAsia="Arial"/>
        </w:rPr>
        <w:t>6.1. Ogólne zasady kontroli jakości robót podano w ST „Wymagania ogólne”, pkt 6</w:t>
      </w:r>
      <w:bookmarkEnd w:id="36"/>
    </w:p>
    <w:p w:rsidR="002A1305" w:rsidRPr="00E23E6B" w:rsidRDefault="002A1305" w:rsidP="006A13EC">
      <w:bookmarkStart w:id="37" w:name="page15"/>
      <w:bookmarkStart w:id="38" w:name="_Toc498463095"/>
      <w:bookmarkEnd w:id="37"/>
      <w:r w:rsidRPr="006A13EC">
        <w:rPr>
          <w:rStyle w:val="Nagwek2Znak"/>
        </w:rPr>
        <w:t xml:space="preserve">Szczegółowy wykaz oraz zakres </w:t>
      </w:r>
      <w:proofErr w:type="spellStart"/>
      <w:r w:rsidRPr="006A13EC">
        <w:rPr>
          <w:rStyle w:val="Nagwek2Znak"/>
        </w:rPr>
        <w:t>pomontażowych</w:t>
      </w:r>
      <w:proofErr w:type="spellEnd"/>
      <w:r w:rsidRPr="006A13EC">
        <w:rPr>
          <w:rStyle w:val="Nagwek2Znak"/>
        </w:rPr>
        <w:t xml:space="preserve"> badań kabli i przewodów zawarty jest w PN-IEC 60364-6-</w:t>
      </w:r>
      <w:bookmarkEnd w:id="38"/>
      <w:r w:rsidRPr="00E23E6B">
        <w:rPr>
          <w:rFonts w:eastAsia="Arial"/>
        </w:rPr>
        <w:t>61:2000 i PN-E-04700:1998/Az1:2000</w:t>
      </w:r>
    </w:p>
    <w:p w:rsidR="002A1305" w:rsidRPr="00E23E6B" w:rsidRDefault="002A1305" w:rsidP="006A13EC">
      <w:r w:rsidRPr="00E23E6B">
        <w:rPr>
          <w:rFonts w:eastAsia="Arial"/>
        </w:rPr>
        <w:t>Ponadto należy wykonać sprawdzenia odbiorcze składające się z oględzin częściowych i końcowych polegających na kontroli:</w:t>
      </w:r>
    </w:p>
    <w:p w:rsidR="002A1305" w:rsidRPr="00E23E6B" w:rsidRDefault="002A1305" w:rsidP="006A13EC">
      <w:pPr>
        <w:ind w:left="567" w:hanging="283"/>
      </w:pPr>
      <w:r w:rsidRPr="00E23E6B">
        <w:rPr>
          <w:rFonts w:eastAsia="Arial"/>
        </w:rPr>
        <w:t>–   zgodności dokumentacji powykonawczej z projektem i ze stanem faktycznym,</w:t>
      </w:r>
    </w:p>
    <w:p w:rsidR="002A1305" w:rsidRPr="00E23E6B" w:rsidRDefault="002A1305" w:rsidP="006A13EC">
      <w:pPr>
        <w:ind w:left="567" w:hanging="283"/>
      </w:pPr>
      <w:r w:rsidRPr="00E23E6B">
        <w:rPr>
          <w:rFonts w:eastAsia="Arial"/>
        </w:rPr>
        <w:t>–   z</w:t>
      </w:r>
      <w:r w:rsidR="006A13EC">
        <w:rPr>
          <w:rFonts w:eastAsia="Arial"/>
        </w:rPr>
        <w:t>g</w:t>
      </w:r>
      <w:r w:rsidRPr="00E23E6B">
        <w:rPr>
          <w:rFonts w:eastAsia="Arial"/>
        </w:rPr>
        <w:t>odności połączeń z podanymi w dokumentacji powykonawczej,</w:t>
      </w:r>
    </w:p>
    <w:p w:rsidR="002A1305" w:rsidRPr="00E23E6B" w:rsidRDefault="002A1305" w:rsidP="006A13EC">
      <w:pPr>
        <w:ind w:left="567" w:hanging="283"/>
      </w:pPr>
      <w:r w:rsidRPr="00E23E6B">
        <w:rPr>
          <w:rFonts w:eastAsia="Arial"/>
        </w:rPr>
        <w:t>– stanu kanałów i listew kablowych, kabli i przewodów, osprzętu instalacyjnego do kabli i przewodów, stanu i kompletności dokumentacji dotyczącej zastosowanych materiałów,</w:t>
      </w:r>
    </w:p>
    <w:p w:rsidR="002A1305" w:rsidRPr="00E23E6B" w:rsidRDefault="002A1305" w:rsidP="006A13EC">
      <w:pPr>
        <w:ind w:left="567" w:hanging="283"/>
      </w:pPr>
      <w:r w:rsidRPr="00E23E6B">
        <w:rPr>
          <w:rFonts w:eastAsia="Arial"/>
        </w:rPr>
        <w:t>–   sprawdzenie ciągłości wszelkich przewodów występujących w danej instalacji,</w:t>
      </w:r>
    </w:p>
    <w:p w:rsidR="002A1305" w:rsidRPr="00E23E6B" w:rsidRDefault="002A1305" w:rsidP="006A13EC">
      <w:pPr>
        <w:ind w:left="567" w:hanging="283"/>
      </w:pPr>
      <w:r w:rsidRPr="00E23E6B">
        <w:rPr>
          <w:rFonts w:eastAsia="Arial"/>
        </w:rPr>
        <w:t>– poprawności wykonania i zabezpieczenia połączeń śrubowych instalacji elektrycznej potwierdzonych protokołem przez wykonawcę montażu,</w:t>
      </w:r>
    </w:p>
    <w:p w:rsidR="002A1305" w:rsidRPr="00E23E6B" w:rsidRDefault="002A1305" w:rsidP="006A13EC">
      <w:pPr>
        <w:ind w:left="567" w:hanging="283"/>
      </w:pPr>
      <w:r w:rsidRPr="00E23E6B">
        <w:rPr>
          <w:rFonts w:eastAsia="Arial"/>
        </w:rPr>
        <w:t>–   poprawności wykonania montażu sprzętu instalacyjnego, urządzeń i odbiorników energii elektrycznej,</w:t>
      </w:r>
    </w:p>
    <w:p w:rsidR="002A1305" w:rsidRPr="00E23E6B" w:rsidRDefault="002A1305" w:rsidP="006A13EC">
      <w:pPr>
        <w:ind w:left="567" w:hanging="283"/>
      </w:pPr>
      <w:r w:rsidRPr="00E23E6B">
        <w:rPr>
          <w:rFonts w:eastAsia="Arial"/>
        </w:rPr>
        <w:t>–   poprawności zamontowania i dokonanej kompletacji opraw oświetleniowych,</w:t>
      </w:r>
    </w:p>
    <w:p w:rsidR="002A1305" w:rsidRPr="00E23E6B" w:rsidRDefault="002A1305" w:rsidP="006A13EC">
      <w:pPr>
        <w:ind w:left="567" w:hanging="283"/>
      </w:pPr>
      <w:r w:rsidRPr="00E23E6B">
        <w:rPr>
          <w:rFonts w:eastAsia="Arial"/>
        </w:rPr>
        <w:t>–   pomiarach rezystancji izolacji,</w:t>
      </w:r>
    </w:p>
    <w:p w:rsidR="002A1305" w:rsidRPr="00E23E6B" w:rsidRDefault="002A1305" w:rsidP="006A13EC">
      <w:r w:rsidRPr="00E23E6B">
        <w:rPr>
          <w:rFonts w:eastAsia="Arial"/>
        </w:rPr>
        <w:t xml:space="preserve">Rezystancja izolacji obwodów nie powinna być mniejsza niż 50 MΩ. Rezystancja izolacji poszczególnych obwodów wraz z urządzeniami nie powinna być mniejsza niż 20 MΩ. Pomiaru należy dokonać miernikiem rezystancji instalacji o napięciu 1 </w:t>
      </w:r>
      <w:proofErr w:type="spellStart"/>
      <w:r w:rsidRPr="00E23E6B">
        <w:rPr>
          <w:rFonts w:eastAsia="Arial"/>
        </w:rPr>
        <w:t>kV</w:t>
      </w:r>
      <w:proofErr w:type="spellEnd"/>
      <w:r w:rsidRPr="00E23E6B">
        <w:rPr>
          <w:rFonts w:eastAsia="Arial"/>
        </w:rPr>
        <w:t>.</w:t>
      </w:r>
    </w:p>
    <w:p w:rsidR="002A1305" w:rsidRPr="00E23E6B" w:rsidRDefault="002A1305" w:rsidP="002A1305">
      <w:pPr>
        <w:spacing w:line="44" w:lineRule="exact"/>
        <w:rPr>
          <w:rFonts w:cstheme="minorHAnsi"/>
          <w:szCs w:val="20"/>
        </w:rPr>
      </w:pPr>
    </w:p>
    <w:p w:rsidR="002A1305" w:rsidRPr="00E23E6B" w:rsidRDefault="002A1305" w:rsidP="006A13EC">
      <w:r w:rsidRPr="00E23E6B">
        <w:rPr>
          <w:rFonts w:eastAsia="Arial"/>
        </w:rPr>
        <w:lastRenderedPageBreak/>
        <w:t>Po wykonaniu oględzin należy sporządzić protok</w:t>
      </w:r>
      <w:r w:rsidR="006A13EC">
        <w:rPr>
          <w:rFonts w:eastAsia="Arial"/>
        </w:rPr>
        <w:t>o</w:t>
      </w:r>
      <w:r w:rsidRPr="00E23E6B">
        <w:rPr>
          <w:rFonts w:eastAsia="Arial"/>
        </w:rPr>
        <w:t>ły z przeprowadzonych badań zgodnie z wymogami zawartymi w normie PN-IEC 60364-6-61:2000.</w:t>
      </w:r>
    </w:p>
    <w:p w:rsidR="002A1305" w:rsidRPr="00E23E6B" w:rsidRDefault="002A1305" w:rsidP="006A13EC">
      <w:pPr>
        <w:pStyle w:val="Nagwek2"/>
      </w:pPr>
      <w:bookmarkStart w:id="39" w:name="_Toc498463096"/>
      <w:r w:rsidRPr="00E23E6B">
        <w:rPr>
          <w:rFonts w:eastAsia="Arial"/>
        </w:rPr>
        <w:t>6.</w:t>
      </w:r>
      <w:r w:rsidR="006A13EC">
        <w:rPr>
          <w:rFonts w:eastAsia="Arial"/>
        </w:rPr>
        <w:t>2</w:t>
      </w:r>
      <w:r w:rsidRPr="00E23E6B">
        <w:rPr>
          <w:rFonts w:eastAsia="Arial"/>
        </w:rPr>
        <w:t>. Zasady postępowania z wadliwie wykonanymi robotami i materiałami</w:t>
      </w:r>
      <w:bookmarkEnd w:id="39"/>
    </w:p>
    <w:p w:rsidR="002A1305" w:rsidRPr="00E23E6B" w:rsidRDefault="002A1305" w:rsidP="006A13EC">
      <w:r w:rsidRPr="00E23E6B">
        <w:rPr>
          <w:rFonts w:eastAsia="Arial"/>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rsidR="002A1305" w:rsidRPr="00E23E6B" w:rsidRDefault="002A1305" w:rsidP="006A13EC">
      <w:r w:rsidRPr="00E23E6B">
        <w:rPr>
          <w:rFonts w:eastAsia="Arial"/>
        </w:rPr>
        <w:t>Na pisemne wystąpienie Wykonawcy Inspektor nadzoru może uznać wadę za niemającą zasadniczego wpływu na jakość funkcjonowania instalacji i ustalić zakres i wielkość potrąceń za obniżoną jakość.</w:t>
      </w:r>
    </w:p>
    <w:p w:rsidR="002A1305" w:rsidRPr="00E23E6B" w:rsidRDefault="002A1305" w:rsidP="006A13EC">
      <w:pPr>
        <w:pStyle w:val="Nagwek1"/>
      </w:pPr>
      <w:bookmarkStart w:id="40" w:name="_Toc498463097"/>
      <w:r w:rsidRPr="00E23E6B">
        <w:t>WYMAGANIA DOTYCZĄCE PRZEDMIARU I OBMIARU ROBÓT</w:t>
      </w:r>
      <w:bookmarkEnd w:id="40"/>
    </w:p>
    <w:p w:rsidR="002A1305" w:rsidRPr="00E23E6B" w:rsidRDefault="002A1305" w:rsidP="006A13EC">
      <w:pPr>
        <w:pStyle w:val="Nagwek2"/>
      </w:pPr>
      <w:bookmarkStart w:id="41" w:name="_Toc498463098"/>
      <w:r w:rsidRPr="00E23E6B">
        <w:rPr>
          <w:rFonts w:eastAsia="Arial"/>
        </w:rPr>
        <w:t>7.1. Ogólne zasady przedmiaru i obmiaru podano w ST „Wymagania ogólne”, pkt 7</w:t>
      </w:r>
      <w:bookmarkEnd w:id="41"/>
    </w:p>
    <w:p w:rsidR="002A1305" w:rsidRPr="00E23E6B" w:rsidRDefault="002A1305" w:rsidP="006A13EC">
      <w:pPr>
        <w:pStyle w:val="Nagwek2"/>
      </w:pPr>
      <w:bookmarkStart w:id="42" w:name="_Toc498463099"/>
      <w:r w:rsidRPr="00E23E6B">
        <w:rPr>
          <w:rFonts w:eastAsia="Arial"/>
        </w:rPr>
        <w:t>7.2. Szczegółowe zasady przedmiaru i obmiaru robót montażowych instalacji elektrycznej</w:t>
      </w:r>
      <w:bookmarkEnd w:id="42"/>
    </w:p>
    <w:p w:rsidR="002A1305" w:rsidRPr="00E23E6B" w:rsidRDefault="002A1305" w:rsidP="006A13EC">
      <w:r w:rsidRPr="00E23E6B">
        <w:rPr>
          <w:rFonts w:eastAsia="Arial"/>
        </w:rPr>
        <w:t>Obmiaru robót dokonuje się z natury (wykonanej roboty) przyjmując jednostki miary odpowiadające zawartym w dokumentacji i tak:</w:t>
      </w:r>
    </w:p>
    <w:p w:rsidR="002A1305" w:rsidRPr="00E23E6B" w:rsidRDefault="002A1305" w:rsidP="006A13EC">
      <w:pPr>
        <w:ind w:left="567" w:hanging="283"/>
      </w:pPr>
      <w:r w:rsidRPr="00E23E6B">
        <w:rPr>
          <w:rFonts w:eastAsia="Arial"/>
        </w:rPr>
        <w:t xml:space="preserve">–   dla osprzętu montażowego dla kabli i przewodów: szt., </w:t>
      </w:r>
      <w:proofErr w:type="spellStart"/>
      <w:r w:rsidRPr="00E23E6B">
        <w:rPr>
          <w:rFonts w:eastAsia="Arial"/>
        </w:rPr>
        <w:t>kpl</w:t>
      </w:r>
      <w:proofErr w:type="spellEnd"/>
      <w:r w:rsidRPr="00E23E6B">
        <w:rPr>
          <w:rFonts w:eastAsia="Arial"/>
        </w:rPr>
        <w:t>., m,</w:t>
      </w:r>
    </w:p>
    <w:p w:rsidR="002A1305" w:rsidRPr="00E23E6B" w:rsidRDefault="002A1305" w:rsidP="006A13EC">
      <w:pPr>
        <w:ind w:left="567" w:hanging="283"/>
      </w:pPr>
      <w:r w:rsidRPr="00E23E6B">
        <w:rPr>
          <w:rFonts w:eastAsia="Arial"/>
        </w:rPr>
        <w:t>–   dla kabli i przewodów: m,</w:t>
      </w:r>
    </w:p>
    <w:p w:rsidR="002A1305" w:rsidRPr="00E23E6B" w:rsidRDefault="002A1305" w:rsidP="006A13EC">
      <w:pPr>
        <w:ind w:left="567" w:hanging="283"/>
      </w:pPr>
      <w:r w:rsidRPr="00E23E6B">
        <w:rPr>
          <w:rFonts w:eastAsia="Arial"/>
        </w:rPr>
        <w:t xml:space="preserve">–   dla sprzętu łącznikowego: szt., </w:t>
      </w:r>
      <w:proofErr w:type="spellStart"/>
      <w:r w:rsidRPr="00E23E6B">
        <w:rPr>
          <w:rFonts w:eastAsia="Arial"/>
        </w:rPr>
        <w:t>kpl</w:t>
      </w:r>
      <w:proofErr w:type="spellEnd"/>
      <w:r w:rsidRPr="00E23E6B">
        <w:rPr>
          <w:rFonts w:eastAsia="Arial"/>
        </w:rPr>
        <w:t>.,</w:t>
      </w:r>
    </w:p>
    <w:p w:rsidR="002A1305" w:rsidRPr="00E23E6B" w:rsidRDefault="002A1305" w:rsidP="006A13EC">
      <w:pPr>
        <w:ind w:left="567" w:hanging="283"/>
      </w:pPr>
      <w:r w:rsidRPr="00E23E6B">
        <w:rPr>
          <w:rFonts w:eastAsia="Arial"/>
        </w:rPr>
        <w:t xml:space="preserve">–   dla opraw oświetleniowych: szt., </w:t>
      </w:r>
      <w:proofErr w:type="spellStart"/>
      <w:r w:rsidRPr="00E23E6B">
        <w:rPr>
          <w:rFonts w:eastAsia="Arial"/>
        </w:rPr>
        <w:t>kpl</w:t>
      </w:r>
      <w:proofErr w:type="spellEnd"/>
      <w:r w:rsidRPr="00E23E6B">
        <w:rPr>
          <w:rFonts w:eastAsia="Arial"/>
        </w:rPr>
        <w:t>.,</w:t>
      </w:r>
    </w:p>
    <w:p w:rsidR="002A1305" w:rsidRPr="00E23E6B" w:rsidRDefault="002A1305" w:rsidP="006A13EC">
      <w:pPr>
        <w:ind w:left="567" w:hanging="283"/>
      </w:pPr>
      <w:r w:rsidRPr="00E23E6B">
        <w:rPr>
          <w:rFonts w:eastAsia="Arial"/>
        </w:rPr>
        <w:t xml:space="preserve">–   dla urządzeń i odbiorników energii elektrycznej: szt., </w:t>
      </w:r>
      <w:proofErr w:type="spellStart"/>
      <w:r w:rsidRPr="00E23E6B">
        <w:rPr>
          <w:rFonts w:eastAsia="Arial"/>
        </w:rPr>
        <w:t>kpl</w:t>
      </w:r>
      <w:proofErr w:type="spellEnd"/>
      <w:r w:rsidRPr="00E23E6B">
        <w:rPr>
          <w:rFonts w:eastAsia="Arial"/>
        </w:rPr>
        <w:t>.</w:t>
      </w:r>
    </w:p>
    <w:p w:rsidR="002A1305" w:rsidRPr="00E23E6B" w:rsidRDefault="002A1305" w:rsidP="006A13EC">
      <w:r w:rsidRPr="00E23E6B">
        <w:rPr>
          <w:rFonts w:eastAsia="Arial"/>
        </w:rPr>
        <w:t>W specyfikacji technicznej szczegółowej dla robót montażowych instalacji elektrycznej opracowanej dla konkretnego przedmiotu zamówienia, można ustalić inne szczegółowe zasady przedmiaru i obmiaru przedmiotowych robót</w:t>
      </w:r>
    </w:p>
    <w:p w:rsidR="002A1305" w:rsidRPr="00E23E6B" w:rsidRDefault="002A1305" w:rsidP="006A13EC">
      <w:r w:rsidRPr="00E23E6B">
        <w:rPr>
          <w:rFonts w:eastAsia="Arial"/>
        </w:rPr>
        <w:t>W szczególności można przyjąć zasady podane w katalogach zawierających jednostkowe nakłady rzeczowe dla odpowiednich robót.</w:t>
      </w:r>
    </w:p>
    <w:p w:rsidR="002A1305" w:rsidRPr="00E23E6B" w:rsidRDefault="002A1305" w:rsidP="006A13EC">
      <w:pPr>
        <w:pStyle w:val="Nagwek1"/>
      </w:pPr>
      <w:bookmarkStart w:id="43" w:name="_Toc498463100"/>
      <w:r w:rsidRPr="00E23E6B">
        <w:t>ODBIÓR ROBÓT</w:t>
      </w:r>
      <w:bookmarkEnd w:id="43"/>
    </w:p>
    <w:p w:rsidR="002A1305" w:rsidRPr="00E23E6B" w:rsidRDefault="002A1305" w:rsidP="006A13EC">
      <w:pPr>
        <w:pStyle w:val="Nagwek2"/>
      </w:pPr>
      <w:bookmarkStart w:id="44" w:name="_Toc498463101"/>
      <w:r w:rsidRPr="00E23E6B">
        <w:rPr>
          <w:rFonts w:eastAsia="Arial"/>
        </w:rPr>
        <w:t>8.1.Ogólne zasady odbioru robót podano w ST „Wymagania ogólne”, pkt 8</w:t>
      </w:r>
      <w:bookmarkEnd w:id="44"/>
    </w:p>
    <w:p w:rsidR="002A1305" w:rsidRPr="00E23E6B" w:rsidRDefault="002A1305" w:rsidP="006A13EC">
      <w:pPr>
        <w:pStyle w:val="Nagwek2"/>
      </w:pPr>
      <w:bookmarkStart w:id="45" w:name="page16"/>
      <w:bookmarkStart w:id="46" w:name="_Toc498463102"/>
      <w:bookmarkEnd w:id="45"/>
      <w:r w:rsidRPr="00E23E6B">
        <w:rPr>
          <w:rFonts w:eastAsia="Arial"/>
        </w:rPr>
        <w:t>8.2.Warunki odbioru instalacji i urządzeń zasilających</w:t>
      </w:r>
      <w:bookmarkEnd w:id="46"/>
    </w:p>
    <w:p w:rsidR="002A1305" w:rsidRPr="00E23E6B" w:rsidRDefault="002A1305" w:rsidP="006A13EC">
      <w:r w:rsidRPr="00E23E6B">
        <w:rPr>
          <w:rFonts w:eastAsia="Arial"/>
        </w:rPr>
        <w:t xml:space="preserve">8.2.1. </w:t>
      </w:r>
      <w:r w:rsidR="006A13EC">
        <w:rPr>
          <w:rFonts w:eastAsia="Arial"/>
        </w:rPr>
        <w:tab/>
        <w:t xml:space="preserve"> </w:t>
      </w:r>
      <w:r w:rsidRPr="00E23E6B">
        <w:rPr>
          <w:rFonts w:eastAsia="Arial"/>
        </w:rPr>
        <w:t>Odbiór międzyoperacyjny</w:t>
      </w:r>
    </w:p>
    <w:p w:rsidR="002A1305" w:rsidRPr="00E23E6B" w:rsidRDefault="002A1305" w:rsidP="006A13EC">
      <w:r w:rsidRPr="00E23E6B">
        <w:rPr>
          <w:rFonts w:eastAsia="Arial"/>
        </w:rPr>
        <w:t>Odbiór międzyoperacyjny przeprowadzany jest po zakończeniu danego etapu robót mających wpływ na wykonanie dalszych prac.</w:t>
      </w:r>
    </w:p>
    <w:p w:rsidR="002A1305" w:rsidRPr="00E23E6B" w:rsidRDefault="002A1305" w:rsidP="006A13EC">
      <w:r w:rsidRPr="00E23E6B">
        <w:rPr>
          <w:rFonts w:eastAsia="Arial"/>
        </w:rPr>
        <w:t>Odbiorowi takiemu mogą podlegać m.in.:</w:t>
      </w:r>
    </w:p>
    <w:p w:rsidR="002A1305" w:rsidRPr="00E23E6B" w:rsidRDefault="002A1305" w:rsidP="006A13EC">
      <w:pPr>
        <w:ind w:left="567" w:hanging="283"/>
      </w:pPr>
      <w:r w:rsidRPr="00E23E6B">
        <w:rPr>
          <w:rFonts w:eastAsia="Arial"/>
        </w:rPr>
        <w:t>– przygotowanie podłoża do montażu kabli i przewodów, łączników, gniazd, opraw oświetleniowych, urządzeń i odbiorników energii elektrycznej oraz innego osprzętu,</w:t>
      </w:r>
    </w:p>
    <w:p w:rsidR="002A1305" w:rsidRPr="00E23E6B" w:rsidRDefault="002A1305" w:rsidP="006A13EC">
      <w:pPr>
        <w:ind w:left="567" w:hanging="283"/>
      </w:pPr>
      <w:r w:rsidRPr="00E23E6B">
        <w:rPr>
          <w:rFonts w:eastAsia="Arial"/>
        </w:rPr>
        <w:t>– instalacja, której pełne wykonanie uwarunkowane jest wykonaniem robót przez inne branże lub odwrotnie, gdy prace innych branż wymagają zakończenia robót instalacji elektrycznej np. zasilanie pomp.</w:t>
      </w:r>
    </w:p>
    <w:p w:rsidR="002A1305" w:rsidRPr="00E23E6B" w:rsidRDefault="002A1305" w:rsidP="006A13EC">
      <w:r w:rsidRPr="00E23E6B">
        <w:rPr>
          <w:rFonts w:eastAsia="Arial"/>
        </w:rPr>
        <w:t>8.2.2. Odbiór częściowy</w:t>
      </w:r>
    </w:p>
    <w:p w:rsidR="002A1305" w:rsidRPr="00E23E6B" w:rsidRDefault="002A1305" w:rsidP="002A1305">
      <w:pPr>
        <w:rPr>
          <w:rFonts w:cstheme="minorHAnsi"/>
          <w:szCs w:val="20"/>
        </w:rPr>
      </w:pPr>
      <w:r w:rsidRPr="00E23E6B">
        <w:rPr>
          <w:rFonts w:eastAsia="Arial"/>
        </w:rPr>
        <w:t xml:space="preserve">Należy przeprowadzić badanie </w:t>
      </w:r>
      <w:proofErr w:type="spellStart"/>
      <w:r w:rsidRPr="00E23E6B">
        <w:rPr>
          <w:rFonts w:eastAsia="Arial"/>
        </w:rPr>
        <w:t>pomontażowe</w:t>
      </w:r>
      <w:proofErr w:type="spellEnd"/>
      <w:r w:rsidRPr="00E23E6B">
        <w:rPr>
          <w:rFonts w:eastAsia="Arial"/>
        </w:rPr>
        <w:t xml:space="preserve"> częściowe robót zanikających oraz elementów urządzeń, które ulegają zakryciu (np.</w:t>
      </w:r>
      <w:r w:rsidR="006A13EC">
        <w:rPr>
          <w:rFonts w:eastAsia="Arial"/>
        </w:rPr>
        <w:t xml:space="preserve"> </w:t>
      </w:r>
      <w:r w:rsidRPr="00E23E6B">
        <w:rPr>
          <w:rFonts w:eastAsia="Arial" w:cstheme="minorHAnsi"/>
          <w:szCs w:val="20"/>
        </w:rPr>
        <w:t>wszelkie roboty zanikające), uniemożliwiając ocenę prawidłowości ich wykonania po całkowitym ukończeniu prac.</w:t>
      </w:r>
    </w:p>
    <w:p w:rsidR="002A1305" w:rsidRPr="00E23E6B" w:rsidRDefault="002A1305" w:rsidP="006A13EC">
      <w:r w:rsidRPr="00E23E6B">
        <w:rPr>
          <w:rFonts w:eastAsia="Arial"/>
        </w:rPr>
        <w:t>Podczas odbioru należy sprawdzić prawidłowość montażu oraz zgodność z obowiązującymi przepisami i projektem:</w:t>
      </w:r>
    </w:p>
    <w:p w:rsidR="002A1305" w:rsidRPr="00E23E6B" w:rsidRDefault="002A1305" w:rsidP="002A1305">
      <w:pPr>
        <w:spacing w:line="107" w:lineRule="exact"/>
        <w:rPr>
          <w:rFonts w:cstheme="minorHAnsi"/>
          <w:szCs w:val="20"/>
        </w:rPr>
      </w:pPr>
    </w:p>
    <w:p w:rsidR="002A1305" w:rsidRPr="00E23E6B" w:rsidRDefault="002A1305" w:rsidP="006A13EC">
      <w:pPr>
        <w:ind w:left="567" w:hanging="283"/>
      </w:pPr>
      <w:r w:rsidRPr="00E23E6B">
        <w:rPr>
          <w:rFonts w:eastAsia="Arial"/>
        </w:rPr>
        <w:lastRenderedPageBreak/>
        <w:t>–</w:t>
      </w:r>
      <w:r w:rsidRPr="00E23E6B">
        <w:rPr>
          <w:rFonts w:eastAsia="Arial"/>
        </w:rPr>
        <w:tab/>
        <w:t>wydzielonych instalacji wtynkowych i podtynkowych,</w:t>
      </w:r>
    </w:p>
    <w:p w:rsidR="002A1305" w:rsidRPr="00E23E6B" w:rsidRDefault="002A1305" w:rsidP="006A13EC">
      <w:r w:rsidRPr="00E23E6B">
        <w:rPr>
          <w:rFonts w:eastAsia="Arial"/>
        </w:rPr>
        <w:t xml:space="preserve">8.2.3. </w:t>
      </w:r>
      <w:r w:rsidR="006A13EC">
        <w:rPr>
          <w:rFonts w:eastAsia="Arial"/>
        </w:rPr>
        <w:tab/>
        <w:t xml:space="preserve"> </w:t>
      </w:r>
      <w:r w:rsidRPr="00E23E6B">
        <w:rPr>
          <w:rFonts w:eastAsia="Arial"/>
        </w:rPr>
        <w:t>Odbiór końcowy</w:t>
      </w:r>
    </w:p>
    <w:p w:rsidR="002A1305" w:rsidRPr="00E23E6B" w:rsidRDefault="002A1305" w:rsidP="00794528">
      <w:r w:rsidRPr="00E23E6B">
        <w:rPr>
          <w:rFonts w:eastAsia="Arial"/>
        </w:rPr>
        <w:t xml:space="preserve">Badania </w:t>
      </w:r>
      <w:proofErr w:type="spellStart"/>
      <w:r w:rsidRPr="00E23E6B">
        <w:rPr>
          <w:rFonts w:eastAsia="Arial"/>
        </w:rPr>
        <w:t>pomontażowe</w:t>
      </w:r>
      <w:proofErr w:type="spellEnd"/>
      <w:r w:rsidRPr="00E23E6B">
        <w:rPr>
          <w:rFonts w:eastAsia="Arial"/>
        </w:rPr>
        <w:t xml:space="preserve"> jako techniczne sprawdzenie jakości wykonanych robót należy przeprowadzić po zakończeniu robót elektrycznych przed przekazaniem użytkownikowi urządzeń zasilających.</w:t>
      </w:r>
    </w:p>
    <w:p w:rsidR="002A1305" w:rsidRPr="00E23E6B" w:rsidRDefault="002A1305" w:rsidP="00794528">
      <w:r w:rsidRPr="00E23E6B">
        <w:rPr>
          <w:rFonts w:eastAsia="Arial"/>
        </w:rPr>
        <w:t>Zakres badań obejmuje sprawdzenie:</w:t>
      </w:r>
    </w:p>
    <w:p w:rsidR="002A1305" w:rsidRPr="00E23E6B" w:rsidRDefault="002A1305" w:rsidP="00794528">
      <w:pPr>
        <w:ind w:left="567" w:hanging="283"/>
      </w:pPr>
      <w:r w:rsidRPr="00E23E6B">
        <w:rPr>
          <w:rFonts w:eastAsia="Arial"/>
        </w:rPr>
        <w:t xml:space="preserve">–   dla napięć do 1 </w:t>
      </w:r>
      <w:proofErr w:type="spellStart"/>
      <w:r w:rsidRPr="00E23E6B">
        <w:rPr>
          <w:rFonts w:eastAsia="Arial"/>
        </w:rPr>
        <w:t>kV</w:t>
      </w:r>
      <w:proofErr w:type="spellEnd"/>
      <w:r w:rsidRPr="00E23E6B">
        <w:rPr>
          <w:rFonts w:eastAsia="Arial"/>
        </w:rPr>
        <w:t xml:space="preserve"> pomiar rezystancji izolacji instalacji,</w:t>
      </w:r>
    </w:p>
    <w:p w:rsidR="002A1305" w:rsidRPr="00E23E6B" w:rsidRDefault="002A1305" w:rsidP="00794528">
      <w:pPr>
        <w:ind w:left="567" w:hanging="283"/>
      </w:pPr>
      <w:r w:rsidRPr="00E23E6B">
        <w:rPr>
          <w:rFonts w:eastAsia="Arial"/>
        </w:rPr>
        <w:t xml:space="preserve">– dla napięć powyżej 1 </w:t>
      </w:r>
      <w:proofErr w:type="spellStart"/>
      <w:r w:rsidRPr="00E23E6B">
        <w:rPr>
          <w:rFonts w:eastAsia="Arial"/>
        </w:rPr>
        <w:t>kV</w:t>
      </w:r>
      <w:proofErr w:type="spellEnd"/>
      <w:r w:rsidRPr="00E23E6B">
        <w:rPr>
          <w:rFonts w:eastAsia="Arial"/>
        </w:rPr>
        <w:t xml:space="preserve"> pomiar rezystancji izolacji instalacji oraz sprawdzenie oznaczenia kabla, ciągłości żył i zgodności faz, próba napięciowa kabla. Badania napięciem probierczym wykonuje się tylko jeden raz.</w:t>
      </w:r>
    </w:p>
    <w:p w:rsidR="002A1305" w:rsidRPr="00E23E6B" w:rsidRDefault="002A1305" w:rsidP="00794528">
      <w:r w:rsidRPr="00E23E6B">
        <w:rPr>
          <w:rFonts w:eastAsia="Arial"/>
        </w:rPr>
        <w:t>Parametry badań oraz sposób przeprowadzenia badań są określone w normach PN-IEC 60364-6-61:2000 i PN-E-04700:1998/Az1:2000.</w:t>
      </w:r>
    </w:p>
    <w:p w:rsidR="002A1305" w:rsidRPr="00E23E6B" w:rsidRDefault="002A1305" w:rsidP="00794528">
      <w:r w:rsidRPr="00E23E6B">
        <w:rPr>
          <w:rFonts w:eastAsia="Arial"/>
        </w:rPr>
        <w:t>Wyniki badań trzeba zamieścić w protokole odbioru końcowego.</w:t>
      </w:r>
    </w:p>
    <w:p w:rsidR="002A1305" w:rsidRPr="00E23E6B" w:rsidRDefault="002A1305" w:rsidP="00794528">
      <w:pPr>
        <w:pStyle w:val="Nagwek1"/>
      </w:pPr>
      <w:bookmarkStart w:id="47" w:name="_Toc498463103"/>
      <w:r w:rsidRPr="00E23E6B">
        <w:t>PODSTAWA ROZLICZENIA ROBÓT</w:t>
      </w:r>
      <w:bookmarkEnd w:id="47"/>
    </w:p>
    <w:p w:rsidR="002A1305" w:rsidRPr="00E23E6B" w:rsidRDefault="002A1305" w:rsidP="00794528">
      <w:pPr>
        <w:pStyle w:val="Nagwek2"/>
      </w:pPr>
      <w:bookmarkStart w:id="48" w:name="_Toc498463104"/>
      <w:r w:rsidRPr="00E23E6B">
        <w:rPr>
          <w:rFonts w:eastAsia="Arial"/>
        </w:rPr>
        <w:t>9.1.</w:t>
      </w:r>
      <w:r w:rsidR="00794528">
        <w:rPr>
          <w:rFonts w:eastAsia="Arial"/>
        </w:rPr>
        <w:t xml:space="preserve"> </w:t>
      </w:r>
      <w:r w:rsidRPr="00E23E6B">
        <w:rPr>
          <w:rFonts w:eastAsia="Arial"/>
        </w:rPr>
        <w:t>Ogólne ustalenia dotyczące podstawy rozliczenia robót podano w ST „Wymagania ogólne”, pkt 9</w:t>
      </w:r>
      <w:bookmarkEnd w:id="48"/>
    </w:p>
    <w:p w:rsidR="002A1305" w:rsidRPr="00E23E6B" w:rsidRDefault="002A1305" w:rsidP="00794528">
      <w:pPr>
        <w:pStyle w:val="Nagwek2"/>
      </w:pPr>
      <w:bookmarkStart w:id="49" w:name="_Toc498463105"/>
      <w:r w:rsidRPr="00E23E6B">
        <w:rPr>
          <w:rFonts w:eastAsia="Arial"/>
        </w:rPr>
        <w:t>9.2.</w:t>
      </w:r>
      <w:r w:rsidR="00794528">
        <w:rPr>
          <w:rFonts w:eastAsia="Arial"/>
        </w:rPr>
        <w:t xml:space="preserve"> </w:t>
      </w:r>
      <w:r w:rsidRPr="00E23E6B">
        <w:rPr>
          <w:rFonts w:eastAsia="Arial"/>
        </w:rPr>
        <w:t>Zasady rozliczenia i płatności</w:t>
      </w:r>
      <w:bookmarkEnd w:id="49"/>
    </w:p>
    <w:p w:rsidR="002A1305" w:rsidRPr="00E23E6B" w:rsidRDefault="002A1305" w:rsidP="00794528"/>
    <w:p w:rsidR="002A1305" w:rsidRPr="00E23E6B" w:rsidRDefault="002A1305" w:rsidP="00794528">
      <w:r w:rsidRPr="00E23E6B">
        <w:rPr>
          <w:rFonts w:eastAsia="Arial"/>
        </w:rPr>
        <w:t>Rozliczenie robót montażowych instalacji elektrycznych może być dokonane jednorazowo po wykonaniu pełnego zakresu robót i ich końcowym odbiorze lub etapami określonymi w umowie, po dokonaniu odbiorów częściowych robót.</w:t>
      </w:r>
    </w:p>
    <w:p w:rsidR="002A1305" w:rsidRPr="00E23E6B" w:rsidRDefault="002A1305" w:rsidP="00794528">
      <w:r w:rsidRPr="00E23E6B">
        <w:rPr>
          <w:rFonts w:eastAsia="Arial"/>
        </w:rPr>
        <w:t>Ostateczne rozliczenie umowy pomiędzy zamawiającym a wykonawcą następuje po dokonaniu odbioru pogwarancyjnego.</w:t>
      </w:r>
    </w:p>
    <w:p w:rsidR="002A1305" w:rsidRPr="00E23E6B" w:rsidRDefault="002A1305" w:rsidP="00794528">
      <w:r w:rsidRPr="00E23E6B">
        <w:rPr>
          <w:rFonts w:eastAsia="Arial"/>
        </w:rPr>
        <w:t>Podstawę rozliczenia oraz płatności wykonanego i odebranego zakresu robót stanowi wartość tych robót obliczona na podstawie:</w:t>
      </w:r>
    </w:p>
    <w:p w:rsidR="002A1305" w:rsidRPr="00E23E6B" w:rsidRDefault="002A1305" w:rsidP="00794528">
      <w:pPr>
        <w:ind w:left="567" w:hanging="283"/>
      </w:pPr>
      <w:r w:rsidRPr="00E23E6B">
        <w:rPr>
          <w:rFonts w:eastAsia="Arial"/>
        </w:rPr>
        <w:t>–   określonych w dokumentach umownych (ofercie) cen jednostkowych i ilości robót zaakceptowanych przez zamawiającego lub</w:t>
      </w:r>
    </w:p>
    <w:p w:rsidR="002A1305" w:rsidRPr="00E23E6B" w:rsidRDefault="002A1305" w:rsidP="00794528">
      <w:pPr>
        <w:ind w:left="567" w:hanging="283"/>
      </w:pPr>
      <w:r w:rsidRPr="00E23E6B">
        <w:rPr>
          <w:rFonts w:eastAsia="Arial"/>
        </w:rPr>
        <w:t>–   ustalonej w umowie kwoty ryczałtowej za określony zakres robót.</w:t>
      </w:r>
    </w:p>
    <w:p w:rsidR="002A1305" w:rsidRPr="00E23E6B" w:rsidRDefault="002A1305" w:rsidP="00794528">
      <w:r w:rsidRPr="00E23E6B">
        <w:rPr>
          <w:rFonts w:eastAsia="Arial"/>
        </w:rPr>
        <w:t>Ceny jednostkowe wykonania, robót instalacji elektrycznych lub kwoty ryczałtowe obejmujące roboty instalacyjne uwzględniają również:</w:t>
      </w:r>
    </w:p>
    <w:p w:rsidR="002A1305" w:rsidRPr="00E23E6B" w:rsidRDefault="002A1305" w:rsidP="00794528">
      <w:pPr>
        <w:ind w:left="567" w:hanging="283"/>
      </w:pPr>
      <w:r w:rsidRPr="00E23E6B">
        <w:rPr>
          <w:rFonts w:eastAsia="Arial"/>
        </w:rPr>
        <w:t>–   przygotowanie stanowiska roboczego,</w:t>
      </w:r>
    </w:p>
    <w:p w:rsidR="002A1305" w:rsidRPr="00E23E6B" w:rsidRDefault="002A1305" w:rsidP="00794528">
      <w:pPr>
        <w:ind w:left="567" w:hanging="283"/>
      </w:pPr>
      <w:r w:rsidRPr="00E23E6B">
        <w:rPr>
          <w:rFonts w:eastAsia="Arial"/>
        </w:rPr>
        <w:t>–   dostarczenie do stanowiska roboczego materiałów, narzędzi i sprzętu,</w:t>
      </w:r>
    </w:p>
    <w:p w:rsidR="002A1305" w:rsidRPr="00E23E6B" w:rsidRDefault="002A1305" w:rsidP="00794528">
      <w:pPr>
        <w:ind w:left="567" w:hanging="283"/>
      </w:pPr>
      <w:r w:rsidRPr="00E23E6B">
        <w:rPr>
          <w:rFonts w:eastAsia="Arial"/>
        </w:rPr>
        <w:t>–   obsługę sprzętu nie posiadającego etatowej obsługi,</w:t>
      </w:r>
    </w:p>
    <w:p w:rsidR="002A1305" w:rsidRPr="00E23E6B" w:rsidRDefault="002A1305" w:rsidP="00794528">
      <w:pPr>
        <w:ind w:left="567" w:hanging="283"/>
      </w:pPr>
      <w:r w:rsidRPr="00E23E6B">
        <w:rPr>
          <w:rFonts w:eastAsia="Arial"/>
        </w:rPr>
        <w:t>– ustawienie i przestawienie drabin oraz lekkich rusztowań przestawnych umożliwiających wykonanie robót na wysokości do 4 m (jeśli taka konieczność występuje),</w:t>
      </w:r>
    </w:p>
    <w:p w:rsidR="002A1305" w:rsidRPr="00E23E6B" w:rsidRDefault="002A1305" w:rsidP="00794528">
      <w:pPr>
        <w:ind w:left="567" w:hanging="283"/>
      </w:pPr>
      <w:r w:rsidRPr="00E23E6B">
        <w:rPr>
          <w:rFonts w:eastAsia="Arial"/>
        </w:rPr>
        <w:t>–   usunięcie wad i usterek oraz naprawienie uszkodzeń powstałych w czasie robót,</w:t>
      </w:r>
    </w:p>
    <w:p w:rsidR="002A1305" w:rsidRPr="00E23E6B" w:rsidRDefault="002A1305" w:rsidP="00794528">
      <w:pPr>
        <w:ind w:left="567" w:hanging="283"/>
      </w:pPr>
      <w:r w:rsidRPr="00E23E6B">
        <w:rPr>
          <w:rFonts w:eastAsia="Arial"/>
        </w:rPr>
        <w:t>–   uporządkowanie miejsca wykonywania robót,</w:t>
      </w:r>
    </w:p>
    <w:p w:rsidR="002A1305" w:rsidRPr="00E23E6B" w:rsidRDefault="002A1305" w:rsidP="00794528">
      <w:pPr>
        <w:ind w:left="567" w:hanging="283"/>
      </w:pPr>
      <w:r w:rsidRPr="00E23E6B">
        <w:rPr>
          <w:rFonts w:eastAsia="Arial"/>
        </w:rPr>
        <w:t>–   usunięcie pozostałości, resztek i odpadów materiałów w sposób podany w specyfikacji technicznej szczegółowej,</w:t>
      </w:r>
    </w:p>
    <w:p w:rsidR="002A1305" w:rsidRPr="00E23E6B" w:rsidRDefault="002A1305" w:rsidP="00794528">
      <w:pPr>
        <w:ind w:left="567" w:hanging="283"/>
      </w:pPr>
      <w:r w:rsidRPr="00E23E6B">
        <w:rPr>
          <w:rFonts w:eastAsia="Arial"/>
        </w:rPr>
        <w:t>–   likwidację stanowiska roboczego.</w:t>
      </w:r>
    </w:p>
    <w:p w:rsidR="002A1305" w:rsidRPr="00E23E6B" w:rsidRDefault="002A1305" w:rsidP="00794528">
      <w:r w:rsidRPr="00E23E6B">
        <w:rPr>
          <w:rFonts w:eastAsia="Arial"/>
        </w:rPr>
        <w:t>W kwotach ryczałtowych ujęte są również koszty montażu, demontażu i pracy rusztowań niezbędnych do wykonania robót na</w:t>
      </w:r>
      <w:r w:rsidR="00794528">
        <w:rPr>
          <w:rFonts w:eastAsia="Arial"/>
        </w:rPr>
        <w:t xml:space="preserve"> </w:t>
      </w:r>
      <w:bookmarkStart w:id="50" w:name="page17"/>
      <w:bookmarkEnd w:id="50"/>
      <w:r w:rsidRPr="00E23E6B">
        <w:rPr>
          <w:rFonts w:eastAsia="Arial"/>
        </w:rPr>
        <w:t>wysokości do 4 m od poziomu terenu.</w:t>
      </w:r>
    </w:p>
    <w:p w:rsidR="002A1305" w:rsidRPr="00E23E6B" w:rsidRDefault="002A1305" w:rsidP="00794528">
      <w:pPr>
        <w:pStyle w:val="Nagwek1"/>
      </w:pPr>
      <w:bookmarkStart w:id="51" w:name="_Toc498463106"/>
      <w:r w:rsidRPr="00E23E6B">
        <w:lastRenderedPageBreak/>
        <w:t>DOKUMENTY ODNIESIENIA</w:t>
      </w:r>
      <w:bookmarkEnd w:id="51"/>
    </w:p>
    <w:p w:rsidR="002A1305" w:rsidRPr="00E23E6B" w:rsidRDefault="002A1305" w:rsidP="002A1305">
      <w:pPr>
        <w:spacing w:line="91" w:lineRule="exact"/>
        <w:rPr>
          <w:rFonts w:cstheme="minorHAnsi"/>
          <w:szCs w:val="20"/>
        </w:rPr>
      </w:pPr>
    </w:p>
    <w:p w:rsidR="002A1305" w:rsidRPr="00E23E6B" w:rsidRDefault="002A1305" w:rsidP="002A1305">
      <w:pPr>
        <w:rPr>
          <w:rFonts w:cstheme="minorHAnsi"/>
          <w:szCs w:val="20"/>
        </w:rPr>
      </w:pPr>
      <w:r w:rsidRPr="00E23E6B">
        <w:rPr>
          <w:rFonts w:eastAsia="Arial" w:cstheme="minorHAnsi"/>
          <w:szCs w:val="20"/>
        </w:rPr>
        <w:t>10.1. Normy</w:t>
      </w:r>
    </w:p>
    <w:p w:rsidR="002A1305" w:rsidRPr="00E23E6B" w:rsidRDefault="002A1305" w:rsidP="002A1305">
      <w:pPr>
        <w:spacing w:line="140" w:lineRule="exact"/>
        <w:rPr>
          <w:rFonts w:cstheme="minorHAnsi"/>
          <w:szCs w:val="20"/>
        </w:rPr>
      </w:pPr>
    </w:p>
    <w:tbl>
      <w:tblPr>
        <w:tblStyle w:val="Tabela-Siatka"/>
        <w:tblW w:w="0" w:type="auto"/>
        <w:tblInd w:w="108" w:type="dxa"/>
        <w:tblLook w:val="04A0"/>
      </w:tblPr>
      <w:tblGrid>
        <w:gridCol w:w="709"/>
        <w:gridCol w:w="2410"/>
        <w:gridCol w:w="6066"/>
        <w:gridCol w:w="22"/>
      </w:tblGrid>
      <w:tr w:rsidR="00950224" w:rsidRPr="00A45191" w:rsidTr="00950224">
        <w:trPr>
          <w:gridAfter w:val="1"/>
          <w:wAfter w:w="22" w:type="dxa"/>
        </w:trPr>
        <w:tc>
          <w:tcPr>
            <w:tcW w:w="709" w:type="dxa"/>
          </w:tcPr>
          <w:p w:rsidR="00950224" w:rsidRPr="00A45191" w:rsidRDefault="00950224" w:rsidP="00A45191">
            <w:pPr>
              <w:ind w:firstLine="0"/>
              <w:jc w:val="center"/>
              <w:rPr>
                <w:rFonts w:cstheme="minorHAnsi"/>
                <w:sz w:val="16"/>
                <w:szCs w:val="16"/>
              </w:rPr>
            </w:pPr>
            <w:r w:rsidRPr="00A45191">
              <w:rPr>
                <w:rFonts w:cstheme="minorHAnsi"/>
                <w:sz w:val="16"/>
                <w:szCs w:val="16"/>
              </w:rPr>
              <w:t>1.</w:t>
            </w:r>
          </w:p>
        </w:tc>
        <w:tc>
          <w:tcPr>
            <w:tcW w:w="2410" w:type="dxa"/>
          </w:tcPr>
          <w:p w:rsidR="00950224" w:rsidRPr="00A45191" w:rsidRDefault="00950224" w:rsidP="00A45191">
            <w:pPr>
              <w:ind w:firstLine="0"/>
              <w:rPr>
                <w:rFonts w:cstheme="minorHAnsi"/>
                <w:sz w:val="16"/>
                <w:szCs w:val="16"/>
              </w:rPr>
            </w:pPr>
            <w:r w:rsidRPr="00A45191">
              <w:rPr>
                <w:rFonts w:cstheme="minorHAnsi"/>
                <w:sz w:val="16"/>
                <w:szCs w:val="16"/>
              </w:rPr>
              <w:t>PN-E-04700:1998</w:t>
            </w:r>
          </w:p>
        </w:tc>
        <w:tc>
          <w:tcPr>
            <w:tcW w:w="6066" w:type="dxa"/>
          </w:tcPr>
          <w:p w:rsidR="00950224" w:rsidRPr="00A45191" w:rsidRDefault="00950224" w:rsidP="00A45191">
            <w:pPr>
              <w:ind w:firstLine="0"/>
              <w:rPr>
                <w:rFonts w:cstheme="minorHAnsi"/>
                <w:sz w:val="16"/>
                <w:szCs w:val="16"/>
              </w:rPr>
            </w:pPr>
            <w:r w:rsidRPr="00A45191">
              <w:rPr>
                <w:rFonts w:cstheme="minorHAnsi"/>
                <w:sz w:val="16"/>
                <w:szCs w:val="16"/>
              </w:rPr>
              <w:t>Urządzenia i układy elektryczne w obiektach elektroenergetycznych.</w:t>
            </w:r>
            <w:r w:rsidRPr="00A45191">
              <w:rPr>
                <w:rFonts w:eastAsia="Arial" w:cstheme="minorHAnsi"/>
                <w:sz w:val="16"/>
                <w:szCs w:val="16"/>
              </w:rPr>
              <w:t xml:space="preserve"> Wytyczne przeprowadzania </w:t>
            </w:r>
            <w:proofErr w:type="spellStart"/>
            <w:r w:rsidRPr="00A45191">
              <w:rPr>
                <w:rFonts w:eastAsia="Arial" w:cstheme="minorHAnsi"/>
                <w:sz w:val="16"/>
                <w:szCs w:val="16"/>
              </w:rPr>
              <w:t>pomontażowych</w:t>
            </w:r>
            <w:proofErr w:type="spellEnd"/>
            <w:r w:rsidRPr="00A45191">
              <w:rPr>
                <w:rFonts w:eastAsia="Arial" w:cstheme="minorHAnsi"/>
                <w:sz w:val="16"/>
                <w:szCs w:val="16"/>
              </w:rPr>
              <w:t xml:space="preserve"> badań odbiorczych.</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2.</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PN-E-04700:1998/Az1:2000</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 xml:space="preserve">Urządzenia i układy elektryczne w obiektach elektroenergetycznych. Wytyczne przeprowadzania </w:t>
            </w:r>
            <w:proofErr w:type="spellStart"/>
            <w:r w:rsidRPr="00A45191">
              <w:rPr>
                <w:rFonts w:eastAsia="Arial" w:cstheme="minorHAnsi"/>
                <w:sz w:val="16"/>
                <w:szCs w:val="16"/>
              </w:rPr>
              <w:t>pomontażowych</w:t>
            </w:r>
            <w:proofErr w:type="spellEnd"/>
            <w:r w:rsidRPr="00A45191">
              <w:rPr>
                <w:rFonts w:eastAsia="Arial" w:cstheme="minorHAnsi"/>
                <w:sz w:val="16"/>
                <w:szCs w:val="16"/>
              </w:rPr>
              <w:t xml:space="preserve"> badań odbiorczych (Zmiana Az1).</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3.</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PN-EN 50146:2002 (U)</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Wyposażenie do mocowania kabli w instalacji elektrycznych</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4.</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PN-HD 60364-1:2010</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niskiego napięcia Część 1: Wymagania podstawowe, ustalanie ogólnych charakterystyk, definicje</w:t>
            </w:r>
          </w:p>
        </w:tc>
      </w:tr>
      <w:tr w:rsidR="00950224" w:rsidRPr="00A45191" w:rsidTr="00950224">
        <w:tc>
          <w:tcPr>
            <w:tcW w:w="709" w:type="dxa"/>
          </w:tcPr>
          <w:p w:rsidR="00950224" w:rsidRPr="00A45191" w:rsidRDefault="00950224" w:rsidP="00A45191">
            <w:pPr>
              <w:autoSpaceDE w:val="0"/>
              <w:autoSpaceDN w:val="0"/>
              <w:adjustRightInd w:val="0"/>
              <w:spacing w:before="0"/>
              <w:ind w:firstLine="0"/>
              <w:jc w:val="center"/>
              <w:rPr>
                <w:rFonts w:eastAsia="Arial" w:cstheme="minorHAnsi"/>
                <w:sz w:val="16"/>
                <w:szCs w:val="16"/>
              </w:rPr>
            </w:pPr>
            <w:r w:rsidRPr="00A45191">
              <w:rPr>
                <w:rFonts w:eastAsia="Arial" w:cstheme="minorHAnsi"/>
                <w:sz w:val="16"/>
                <w:szCs w:val="16"/>
              </w:rPr>
              <w:t>5.</w:t>
            </w:r>
          </w:p>
        </w:tc>
        <w:tc>
          <w:tcPr>
            <w:tcW w:w="2410" w:type="dxa"/>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Arial" w:cstheme="minorHAnsi"/>
                <w:sz w:val="16"/>
                <w:szCs w:val="16"/>
              </w:rPr>
              <w:t>PN-HD 60364-4-41:2009</w:t>
            </w:r>
          </w:p>
        </w:tc>
        <w:tc>
          <w:tcPr>
            <w:tcW w:w="6088" w:type="dxa"/>
            <w:gridSpan w:val="2"/>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TT49o00" w:cstheme="minorHAnsi"/>
                <w:sz w:val="16"/>
                <w:szCs w:val="16"/>
              </w:rPr>
              <w:t>Instalacje elektryczne niskiego napięcia – Część 4.41. Ochrona dla zapewnienia bezpieczeństwa – Ochrona przed porażeniem elektrycznym</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6.</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60364-4-42:1999</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Ochrona dla zapewnienia bezpieczeństwa. Ochrona przed skutkami oddziaływania cieplnego</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7.</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60364-4-442:1999</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 xml:space="preserve">Instalacje elektryczne w obiektach budowlanych -Ochrona dla zapewnienia bezpieczeństwa – Ochrona przed przepięciami –Ochrona instalacji niskiego napięcia przed przejściowymi przepięciami i uszkodzeniami przy </w:t>
            </w:r>
            <w:proofErr w:type="spellStart"/>
            <w:r w:rsidRPr="00A45191">
              <w:rPr>
                <w:rFonts w:eastAsia="TT49o00" w:cstheme="minorHAnsi"/>
                <w:sz w:val="16"/>
                <w:szCs w:val="16"/>
              </w:rPr>
              <w:t>doziemieniach</w:t>
            </w:r>
            <w:proofErr w:type="spellEnd"/>
            <w:r w:rsidRPr="00A45191">
              <w:rPr>
                <w:rFonts w:eastAsia="TT49o00" w:cstheme="minorHAnsi"/>
                <w:sz w:val="16"/>
                <w:szCs w:val="16"/>
              </w:rPr>
              <w:t xml:space="preserve"> w sieciach wysokiego napięcia.</w:t>
            </w:r>
          </w:p>
        </w:tc>
      </w:tr>
      <w:tr w:rsidR="00950224" w:rsidRPr="00A45191" w:rsidTr="00950224">
        <w:tc>
          <w:tcPr>
            <w:tcW w:w="709" w:type="dxa"/>
          </w:tcPr>
          <w:p w:rsidR="00950224" w:rsidRPr="00A45191" w:rsidRDefault="00950224" w:rsidP="00A45191">
            <w:pPr>
              <w:autoSpaceDE w:val="0"/>
              <w:autoSpaceDN w:val="0"/>
              <w:adjustRightInd w:val="0"/>
              <w:spacing w:before="0"/>
              <w:ind w:firstLine="0"/>
              <w:jc w:val="center"/>
              <w:rPr>
                <w:rFonts w:eastAsia="Arial" w:cstheme="minorHAnsi"/>
                <w:sz w:val="16"/>
                <w:szCs w:val="16"/>
              </w:rPr>
            </w:pPr>
            <w:r w:rsidRPr="00A45191">
              <w:rPr>
                <w:rFonts w:eastAsia="Arial" w:cstheme="minorHAnsi"/>
                <w:sz w:val="16"/>
                <w:szCs w:val="16"/>
              </w:rPr>
              <w:t>8.</w:t>
            </w:r>
          </w:p>
        </w:tc>
        <w:tc>
          <w:tcPr>
            <w:tcW w:w="2410" w:type="dxa"/>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Arial" w:cstheme="minorHAnsi"/>
                <w:sz w:val="16"/>
                <w:szCs w:val="16"/>
              </w:rPr>
              <w:t>PN-IEC 60364-4-46:1999</w:t>
            </w:r>
          </w:p>
        </w:tc>
        <w:tc>
          <w:tcPr>
            <w:tcW w:w="6088" w:type="dxa"/>
            <w:gridSpan w:val="2"/>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TT49o00" w:cstheme="minorHAnsi"/>
                <w:sz w:val="16"/>
                <w:szCs w:val="16"/>
              </w:rPr>
              <w:t>Instalacje elektryczne w obiektach budowlanych. Ochrona dla zapewnienia bezpieczeństwa. Odłączanie izolacyjne i łączenie.</w:t>
            </w:r>
          </w:p>
        </w:tc>
      </w:tr>
      <w:tr w:rsidR="00950224" w:rsidRPr="00A45191" w:rsidTr="00950224">
        <w:tc>
          <w:tcPr>
            <w:tcW w:w="709" w:type="dxa"/>
          </w:tcPr>
          <w:p w:rsidR="00950224" w:rsidRPr="00A45191" w:rsidRDefault="00950224" w:rsidP="00A45191">
            <w:pPr>
              <w:autoSpaceDE w:val="0"/>
              <w:autoSpaceDN w:val="0"/>
              <w:adjustRightInd w:val="0"/>
              <w:spacing w:before="0"/>
              <w:ind w:firstLine="0"/>
              <w:jc w:val="center"/>
              <w:rPr>
                <w:rFonts w:eastAsia="Arial" w:cstheme="minorHAnsi"/>
                <w:sz w:val="16"/>
                <w:szCs w:val="16"/>
              </w:rPr>
            </w:pPr>
            <w:r w:rsidRPr="00A45191">
              <w:rPr>
                <w:rFonts w:eastAsia="Arial" w:cstheme="minorHAnsi"/>
                <w:sz w:val="16"/>
                <w:szCs w:val="16"/>
              </w:rPr>
              <w:t>9.</w:t>
            </w:r>
          </w:p>
        </w:tc>
        <w:tc>
          <w:tcPr>
            <w:tcW w:w="2410" w:type="dxa"/>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Arial" w:cstheme="minorHAnsi"/>
                <w:sz w:val="16"/>
                <w:szCs w:val="16"/>
              </w:rPr>
              <w:t>PN-IEC 60364-4-47:2001</w:t>
            </w:r>
          </w:p>
        </w:tc>
        <w:tc>
          <w:tcPr>
            <w:tcW w:w="6088" w:type="dxa"/>
            <w:gridSpan w:val="2"/>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TT49o00" w:cstheme="minorHAnsi"/>
                <w:sz w:val="16"/>
                <w:szCs w:val="16"/>
              </w:rPr>
              <w:t>Instalacje elektryczne w obiektach budowlanych. Ochrona dla zapewnienia bezpieczeństwa. Stosowanie środków ochrony dla zapewnienia bezpieczeństwa. Postanowienia ogólne. Środki ochrony przed porażeniem prądem elektrycznym.</w:t>
            </w:r>
          </w:p>
        </w:tc>
      </w:tr>
      <w:tr w:rsidR="00950224" w:rsidRPr="00A45191" w:rsidTr="00950224">
        <w:tc>
          <w:tcPr>
            <w:tcW w:w="709" w:type="dxa"/>
          </w:tcPr>
          <w:p w:rsidR="00950224" w:rsidRPr="00A45191" w:rsidRDefault="00950224" w:rsidP="00A45191">
            <w:pPr>
              <w:autoSpaceDE w:val="0"/>
              <w:autoSpaceDN w:val="0"/>
              <w:adjustRightInd w:val="0"/>
              <w:spacing w:before="0"/>
              <w:ind w:firstLine="0"/>
              <w:jc w:val="center"/>
              <w:rPr>
                <w:rFonts w:eastAsia="Arial" w:cstheme="minorHAnsi"/>
                <w:sz w:val="16"/>
                <w:szCs w:val="16"/>
              </w:rPr>
            </w:pPr>
            <w:r w:rsidRPr="00A45191">
              <w:rPr>
                <w:rFonts w:eastAsia="Arial" w:cstheme="minorHAnsi"/>
                <w:sz w:val="16"/>
                <w:szCs w:val="16"/>
              </w:rPr>
              <w:t>10.</w:t>
            </w:r>
          </w:p>
        </w:tc>
        <w:tc>
          <w:tcPr>
            <w:tcW w:w="2410" w:type="dxa"/>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Arial" w:cstheme="minorHAnsi"/>
                <w:sz w:val="16"/>
                <w:szCs w:val="16"/>
              </w:rPr>
              <w:t>PN-IEC 60364-4-473:1999</w:t>
            </w:r>
          </w:p>
        </w:tc>
        <w:tc>
          <w:tcPr>
            <w:tcW w:w="6088" w:type="dxa"/>
            <w:gridSpan w:val="2"/>
          </w:tcPr>
          <w:p w:rsidR="00950224" w:rsidRPr="00A45191" w:rsidRDefault="00950224" w:rsidP="00A45191">
            <w:pPr>
              <w:autoSpaceDE w:val="0"/>
              <w:autoSpaceDN w:val="0"/>
              <w:adjustRightInd w:val="0"/>
              <w:spacing w:before="0"/>
              <w:ind w:firstLine="0"/>
              <w:rPr>
                <w:rFonts w:eastAsia="Arial" w:cstheme="minorHAnsi"/>
                <w:sz w:val="16"/>
                <w:szCs w:val="16"/>
              </w:rPr>
            </w:pPr>
            <w:r w:rsidRPr="00A45191">
              <w:rPr>
                <w:rFonts w:eastAsia="TT49o00" w:cstheme="minorHAnsi"/>
                <w:sz w:val="16"/>
                <w:szCs w:val="16"/>
              </w:rPr>
              <w:t>Instalacje elektryczne w obiektach budowlanych – Ochrona dla zapewnienia bezpieczeństwa. Stosowanie środków ochrony zapewniających bezpieczeństwo – Postanowienia ogólne -Środki ochrony przed prądem przetężeniowym.</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11.</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PN-HD 60364-5-51:2011</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 Dobór i montaż wyposażenia elektrycznego – Postanowienia ogólne.</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12.</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60364-5-52:2002</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Dobór i montaż wyposażenia elektrycznego. Oprzewodowanie.</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13.</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60364-5-523:2001</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Dobór i montaż wyposażenia elektrycznego. Obciążalność prądowa długotrwała przewodów.</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14.</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60364-5-53:2000</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Dobór i montaż wyposażenia elektrycznego. Aparatura rozdzielcza i sterownicza.</w:t>
            </w:r>
          </w:p>
        </w:tc>
      </w:tr>
      <w:tr w:rsidR="00950224" w:rsidRPr="00A45191" w:rsidTr="00950224">
        <w:tc>
          <w:tcPr>
            <w:tcW w:w="709" w:type="dxa"/>
          </w:tcPr>
          <w:p w:rsidR="00950224" w:rsidRPr="00A45191" w:rsidRDefault="00950224" w:rsidP="00A45191">
            <w:pPr>
              <w:ind w:firstLine="0"/>
              <w:jc w:val="center"/>
              <w:rPr>
                <w:rFonts w:eastAsia="Arial" w:cstheme="minorHAnsi"/>
                <w:sz w:val="16"/>
                <w:szCs w:val="16"/>
              </w:rPr>
            </w:pPr>
            <w:r w:rsidRPr="00A45191">
              <w:rPr>
                <w:rFonts w:eastAsia="Arial" w:cstheme="minorHAnsi"/>
                <w:sz w:val="16"/>
                <w:szCs w:val="16"/>
              </w:rPr>
              <w:t>15.</w:t>
            </w:r>
          </w:p>
        </w:tc>
        <w:tc>
          <w:tcPr>
            <w:tcW w:w="2410" w:type="dxa"/>
          </w:tcPr>
          <w:p w:rsidR="00950224" w:rsidRPr="00A45191" w:rsidRDefault="00950224" w:rsidP="00A45191">
            <w:pPr>
              <w:ind w:firstLine="0"/>
              <w:rPr>
                <w:rFonts w:eastAsia="Arial" w:cstheme="minorHAnsi"/>
                <w:sz w:val="16"/>
                <w:szCs w:val="16"/>
              </w:rPr>
            </w:pPr>
            <w:r w:rsidRPr="00A45191">
              <w:rPr>
                <w:rFonts w:eastAsia="Arial" w:cstheme="minorHAnsi"/>
                <w:sz w:val="16"/>
                <w:szCs w:val="16"/>
              </w:rPr>
              <w:t>PN-IEC 60364-5-54:1999</w:t>
            </w:r>
          </w:p>
        </w:tc>
        <w:tc>
          <w:tcPr>
            <w:tcW w:w="6088" w:type="dxa"/>
            <w:gridSpan w:val="2"/>
          </w:tcPr>
          <w:p w:rsidR="00950224" w:rsidRPr="00A45191" w:rsidRDefault="00950224" w:rsidP="00A45191">
            <w:pPr>
              <w:ind w:firstLine="0"/>
              <w:rPr>
                <w:rFonts w:eastAsia="Arial" w:cstheme="minorHAnsi"/>
                <w:sz w:val="16"/>
                <w:szCs w:val="16"/>
              </w:rPr>
            </w:pPr>
            <w:r w:rsidRPr="00A45191">
              <w:rPr>
                <w:rFonts w:eastAsia="TT49o00" w:cstheme="minorHAnsi"/>
                <w:sz w:val="16"/>
                <w:szCs w:val="16"/>
              </w:rPr>
              <w:t>Instalacje elektryczne w obiektach budowlanych. Dobór i montaż wyposażenia elektrycznego. Uziemienia i przewody ochronne.</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714"/>
        <w:gridCol w:w="2410"/>
        <w:gridCol w:w="5985"/>
      </w:tblGrid>
      <w:tr w:rsidR="00950224" w:rsidRPr="00A45191" w:rsidTr="00A45191">
        <w:trPr>
          <w:trHeight w:val="578"/>
        </w:trPr>
        <w:tc>
          <w:tcPr>
            <w:tcW w:w="714" w:type="dxa"/>
          </w:tcPr>
          <w:p w:rsidR="00950224" w:rsidRPr="00A45191" w:rsidRDefault="00950224" w:rsidP="00A45191">
            <w:pPr>
              <w:ind w:firstLine="0"/>
              <w:jc w:val="center"/>
              <w:rPr>
                <w:rFonts w:cstheme="minorHAnsi"/>
                <w:sz w:val="16"/>
                <w:szCs w:val="16"/>
              </w:rPr>
            </w:pPr>
            <w:bookmarkStart w:id="52" w:name="page18"/>
            <w:bookmarkEnd w:id="52"/>
            <w:r w:rsidRPr="00A45191">
              <w:rPr>
                <w:rFonts w:eastAsia="Arial" w:cstheme="minorHAnsi"/>
                <w:w w:val="97"/>
                <w:sz w:val="16"/>
                <w:szCs w:val="16"/>
              </w:rPr>
              <w:t>16.</w:t>
            </w:r>
          </w:p>
        </w:tc>
        <w:tc>
          <w:tcPr>
            <w:tcW w:w="2410" w:type="dxa"/>
          </w:tcPr>
          <w:p w:rsidR="00950224" w:rsidRPr="00A45191" w:rsidRDefault="00950224" w:rsidP="00A45191">
            <w:pPr>
              <w:ind w:firstLine="84"/>
              <w:rPr>
                <w:rFonts w:cstheme="minorHAnsi"/>
                <w:sz w:val="16"/>
                <w:szCs w:val="16"/>
              </w:rPr>
            </w:pPr>
            <w:r w:rsidRPr="00A45191">
              <w:rPr>
                <w:rFonts w:eastAsia="Arial" w:cstheme="minorHAnsi"/>
                <w:sz w:val="16"/>
                <w:szCs w:val="16"/>
              </w:rPr>
              <w:t>PN-IEC 60364-5-559:2003</w:t>
            </w:r>
          </w:p>
        </w:tc>
        <w:tc>
          <w:tcPr>
            <w:tcW w:w="5985" w:type="dxa"/>
          </w:tcPr>
          <w:p w:rsidR="00950224" w:rsidRPr="00A45191" w:rsidRDefault="00950224" w:rsidP="00A45191">
            <w:pPr>
              <w:ind w:left="142" w:firstLine="0"/>
              <w:rPr>
                <w:rFonts w:cstheme="minorHAnsi"/>
                <w:sz w:val="16"/>
                <w:szCs w:val="16"/>
              </w:rPr>
            </w:pPr>
            <w:r w:rsidRPr="00A45191">
              <w:rPr>
                <w:rFonts w:eastAsia="Arial" w:cstheme="minorHAnsi"/>
                <w:w w:val="81"/>
                <w:sz w:val="16"/>
                <w:szCs w:val="16"/>
              </w:rPr>
              <w:t xml:space="preserve">Instalacje elektryczne w obiektach budowlanych. Dobór i montaż </w:t>
            </w:r>
            <w:r w:rsidRPr="00A45191">
              <w:rPr>
                <w:rFonts w:eastAsia="Arial" w:cstheme="minorHAnsi"/>
                <w:w w:val="94"/>
                <w:sz w:val="16"/>
                <w:szCs w:val="16"/>
              </w:rPr>
              <w:t xml:space="preserve">wyposażenia elektrycznego. Inne wyposażenie. Oprawy </w:t>
            </w:r>
            <w:r w:rsidRPr="00A45191">
              <w:rPr>
                <w:rFonts w:eastAsia="Arial" w:cstheme="minorHAnsi"/>
                <w:sz w:val="16"/>
                <w:szCs w:val="16"/>
              </w:rPr>
              <w:t>oświetleniowe i instalacje oświetleniowe.</w:t>
            </w:r>
          </w:p>
        </w:tc>
      </w:tr>
      <w:tr w:rsidR="00B35271" w:rsidRPr="00A45191" w:rsidTr="00A45191">
        <w:trPr>
          <w:trHeight w:val="43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17.</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60364-5-56:1999</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1"/>
                <w:sz w:val="16"/>
                <w:szCs w:val="16"/>
              </w:rPr>
              <w:t xml:space="preserve">Instalacje elektryczne w obiektach budowlanych. Dobór i montaż </w:t>
            </w:r>
            <w:r w:rsidRPr="00A45191">
              <w:rPr>
                <w:rFonts w:eastAsia="Arial" w:cstheme="minorHAnsi"/>
                <w:w w:val="94"/>
                <w:sz w:val="16"/>
                <w:szCs w:val="16"/>
              </w:rPr>
              <w:t>wyposażenia elektrycznego. Instalacje bezpieczeństwa.</w:t>
            </w:r>
          </w:p>
        </w:tc>
      </w:tr>
      <w:tr w:rsidR="00B35271" w:rsidRPr="00A45191" w:rsidTr="00A45191">
        <w:trPr>
          <w:trHeight w:val="595"/>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18.</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60364-7-701:1999</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6"/>
                <w:sz w:val="16"/>
                <w:szCs w:val="16"/>
              </w:rPr>
              <w:t xml:space="preserve">Instalacje elektryczne w obiektach budowlanych. Wymagania </w:t>
            </w:r>
            <w:r w:rsidRPr="00A45191">
              <w:rPr>
                <w:rFonts w:eastAsia="Arial" w:cstheme="minorHAnsi"/>
                <w:w w:val="84"/>
                <w:sz w:val="16"/>
                <w:szCs w:val="16"/>
              </w:rPr>
              <w:t xml:space="preserve">dotyczące specjalnych instalacji lub lokalizacji. Pomieszczenia </w:t>
            </w:r>
            <w:r w:rsidRPr="00A45191">
              <w:rPr>
                <w:rFonts w:eastAsia="Arial" w:cstheme="minorHAnsi"/>
                <w:sz w:val="16"/>
                <w:szCs w:val="16"/>
              </w:rPr>
              <w:t>wyposażone w wannę lub/i basen natryskowy.</w:t>
            </w:r>
          </w:p>
        </w:tc>
      </w:tr>
      <w:tr w:rsidR="00B35271" w:rsidRPr="00A45191" w:rsidTr="00A45191">
        <w:trPr>
          <w:trHeight w:val="561"/>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19.</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60364-7-702:1999</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6"/>
                <w:sz w:val="16"/>
                <w:szCs w:val="16"/>
              </w:rPr>
              <w:t xml:space="preserve">Instalacje elektryczne w obiektach budowlanych. Wymagania </w:t>
            </w:r>
            <w:r w:rsidRPr="00A45191">
              <w:rPr>
                <w:rFonts w:eastAsia="Arial" w:cstheme="minorHAnsi"/>
                <w:w w:val="81"/>
                <w:sz w:val="16"/>
                <w:szCs w:val="16"/>
              </w:rPr>
              <w:t xml:space="preserve">dotyczące specjalnych instalacji lub lokalizacji. Baseny pływackie </w:t>
            </w:r>
            <w:r w:rsidRPr="00A45191">
              <w:rPr>
                <w:rFonts w:eastAsia="Arial" w:cstheme="minorHAnsi"/>
                <w:sz w:val="16"/>
                <w:szCs w:val="16"/>
              </w:rPr>
              <w:t>i inne.</w:t>
            </w:r>
          </w:p>
        </w:tc>
      </w:tr>
      <w:tr w:rsidR="00B35271" w:rsidRPr="00A45191" w:rsidTr="00A45191">
        <w:trPr>
          <w:trHeight w:val="41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20.</w:t>
            </w:r>
          </w:p>
        </w:tc>
        <w:tc>
          <w:tcPr>
            <w:tcW w:w="2410" w:type="dxa"/>
          </w:tcPr>
          <w:p w:rsidR="00B35271" w:rsidRPr="00A45191" w:rsidRDefault="00B35271" w:rsidP="00A45191">
            <w:pPr>
              <w:ind w:left="142" w:firstLine="0"/>
              <w:rPr>
                <w:rFonts w:cstheme="minorHAnsi"/>
                <w:sz w:val="16"/>
                <w:szCs w:val="16"/>
              </w:rPr>
            </w:pPr>
            <w:r w:rsidRPr="00A45191">
              <w:rPr>
                <w:rFonts w:eastAsia="Arial" w:cstheme="minorHAnsi"/>
                <w:sz w:val="16"/>
                <w:szCs w:val="16"/>
              </w:rPr>
              <w:t>PN-IEC 60364-7-702:1999/</w:t>
            </w:r>
          </w:p>
          <w:p w:rsidR="00B35271" w:rsidRPr="00A45191" w:rsidRDefault="00B35271" w:rsidP="00A45191">
            <w:pPr>
              <w:spacing w:line="221" w:lineRule="exact"/>
              <w:ind w:left="200"/>
              <w:rPr>
                <w:rFonts w:cstheme="minorHAnsi"/>
                <w:sz w:val="16"/>
                <w:szCs w:val="16"/>
              </w:rPr>
            </w:pPr>
            <w:r w:rsidRPr="00A45191">
              <w:rPr>
                <w:rFonts w:eastAsia="Arial" w:cstheme="minorHAnsi"/>
                <w:sz w:val="16"/>
                <w:szCs w:val="16"/>
              </w:rPr>
              <w:t>Ap1:2002</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6"/>
                <w:sz w:val="16"/>
                <w:szCs w:val="16"/>
              </w:rPr>
              <w:t xml:space="preserve">Instalacje elektryczne w obiektach budowlanych. Wymagania </w:t>
            </w:r>
            <w:r w:rsidRPr="00A45191">
              <w:rPr>
                <w:rFonts w:eastAsia="Arial" w:cstheme="minorHAnsi"/>
                <w:w w:val="81"/>
                <w:sz w:val="16"/>
                <w:szCs w:val="16"/>
              </w:rPr>
              <w:t xml:space="preserve">dotyczące specjalnych instalacji lub lokalizacji. Baseny pływackie </w:t>
            </w:r>
            <w:r w:rsidRPr="00A45191">
              <w:rPr>
                <w:rFonts w:eastAsia="Arial" w:cstheme="minorHAnsi"/>
                <w:sz w:val="16"/>
                <w:szCs w:val="16"/>
              </w:rPr>
              <w:t>i inne.</w:t>
            </w:r>
          </w:p>
        </w:tc>
      </w:tr>
      <w:tr w:rsidR="00B35271" w:rsidRPr="00A45191" w:rsidTr="00A45191">
        <w:trPr>
          <w:trHeight w:val="451"/>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21.</w:t>
            </w:r>
          </w:p>
        </w:tc>
        <w:tc>
          <w:tcPr>
            <w:tcW w:w="2410" w:type="dxa"/>
          </w:tcPr>
          <w:p w:rsidR="00B35271" w:rsidRPr="00A45191" w:rsidRDefault="00B35271" w:rsidP="00A45191">
            <w:pPr>
              <w:ind w:firstLine="84"/>
              <w:rPr>
                <w:rFonts w:cstheme="minorHAnsi"/>
                <w:sz w:val="16"/>
                <w:szCs w:val="16"/>
              </w:rPr>
            </w:pPr>
            <w:r w:rsidRPr="00A45191">
              <w:rPr>
                <w:rFonts w:eastAsia="Arial" w:cstheme="minorHAnsi"/>
                <w:sz w:val="16"/>
                <w:szCs w:val="16"/>
              </w:rPr>
              <w:t>PN-IEC 60364-7-704:1999</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6"/>
                <w:sz w:val="16"/>
                <w:szCs w:val="16"/>
              </w:rPr>
              <w:t xml:space="preserve">Instalacje elektryczne w obiektach budowlanych. Wymagania </w:t>
            </w:r>
            <w:r w:rsidRPr="00A45191">
              <w:rPr>
                <w:rFonts w:eastAsia="Arial" w:cstheme="minorHAnsi"/>
                <w:w w:val="88"/>
                <w:sz w:val="16"/>
                <w:szCs w:val="16"/>
              </w:rPr>
              <w:t xml:space="preserve">dotyczące specjalnych instalacji lub lokalizacji. Instalacje na </w:t>
            </w:r>
            <w:r w:rsidRPr="00A45191">
              <w:rPr>
                <w:rFonts w:eastAsia="Arial" w:cstheme="minorHAnsi"/>
                <w:sz w:val="16"/>
                <w:szCs w:val="16"/>
              </w:rPr>
              <w:t>terenie budowy i rozbiórki.</w:t>
            </w:r>
          </w:p>
        </w:tc>
      </w:tr>
      <w:tr w:rsidR="00B35271" w:rsidRPr="00A45191" w:rsidTr="00A45191">
        <w:trPr>
          <w:trHeight w:val="501"/>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22.</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60364-7-705:1999</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6"/>
                <w:sz w:val="16"/>
                <w:szCs w:val="16"/>
              </w:rPr>
              <w:t xml:space="preserve">Instalacje elektryczne w obiektach budowlanych. Wymagania </w:t>
            </w:r>
            <w:r w:rsidRPr="00A45191">
              <w:rPr>
                <w:rFonts w:eastAsia="Arial" w:cstheme="minorHAnsi"/>
                <w:w w:val="93"/>
                <w:sz w:val="16"/>
                <w:szCs w:val="16"/>
              </w:rPr>
              <w:t xml:space="preserve">dotyczące specjalnych instalacji lub lokalizacji. Instalacje </w:t>
            </w:r>
            <w:r w:rsidRPr="00A45191">
              <w:rPr>
                <w:rFonts w:eastAsia="Arial" w:cstheme="minorHAnsi"/>
                <w:w w:val="92"/>
                <w:sz w:val="16"/>
                <w:szCs w:val="16"/>
              </w:rPr>
              <w:t>elektryczne w gospodarstwach rolniczych i ogrodniczych.</w:t>
            </w:r>
          </w:p>
        </w:tc>
      </w:tr>
      <w:tr w:rsidR="00B35271" w:rsidRPr="00A45191" w:rsidTr="00A45191">
        <w:trPr>
          <w:trHeight w:val="528"/>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23.</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60364-7-714:2003</w:t>
            </w:r>
          </w:p>
        </w:tc>
        <w:tc>
          <w:tcPr>
            <w:tcW w:w="5985" w:type="dxa"/>
          </w:tcPr>
          <w:p w:rsidR="00B35271" w:rsidRPr="00A45191" w:rsidRDefault="00B35271" w:rsidP="00A45191">
            <w:pPr>
              <w:ind w:left="142" w:firstLine="0"/>
              <w:rPr>
                <w:rFonts w:cstheme="minorHAnsi"/>
                <w:sz w:val="16"/>
                <w:szCs w:val="16"/>
              </w:rPr>
            </w:pPr>
            <w:r w:rsidRPr="00A45191">
              <w:rPr>
                <w:rFonts w:eastAsia="Arial" w:cstheme="minorHAnsi"/>
                <w:w w:val="84"/>
                <w:sz w:val="16"/>
                <w:szCs w:val="16"/>
              </w:rPr>
              <w:t xml:space="preserve">Instalacje elektryczne w obiektach budowlanych – Wymagania </w:t>
            </w:r>
            <w:r w:rsidRPr="00A45191">
              <w:rPr>
                <w:rFonts w:eastAsia="Arial" w:cstheme="minorHAnsi"/>
                <w:w w:val="91"/>
                <w:sz w:val="16"/>
                <w:szCs w:val="16"/>
              </w:rPr>
              <w:t xml:space="preserve">dotyczące specjalnych instalacji lub lokalizacji – Instalacje </w:t>
            </w:r>
            <w:r w:rsidRPr="00A45191">
              <w:rPr>
                <w:rFonts w:eastAsia="Arial" w:cstheme="minorHAnsi"/>
                <w:sz w:val="16"/>
                <w:szCs w:val="16"/>
              </w:rPr>
              <w:t>oświetlenia zewnętrznego.</w:t>
            </w:r>
          </w:p>
        </w:tc>
      </w:tr>
      <w:tr w:rsidR="00B35271" w:rsidRPr="00A45191" w:rsidTr="00A45191">
        <w:trPr>
          <w:trHeight w:val="57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24.</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60445:2002</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0"/>
                <w:sz w:val="16"/>
                <w:szCs w:val="16"/>
              </w:rPr>
              <w:t xml:space="preserve">Zasady podstawowe i bezpieczeństwa przy współdziałaniu </w:t>
            </w:r>
            <w:r w:rsidRPr="00A45191">
              <w:rPr>
                <w:rFonts w:eastAsia="Arial" w:cstheme="minorHAnsi"/>
                <w:w w:val="86"/>
                <w:sz w:val="16"/>
                <w:szCs w:val="16"/>
              </w:rPr>
              <w:t xml:space="preserve">człowieka z maszyną, oznaczanie i identyfikacja. Oznaczenia </w:t>
            </w:r>
            <w:r w:rsidRPr="00A45191">
              <w:rPr>
                <w:rFonts w:eastAsia="Arial" w:cstheme="minorHAnsi"/>
                <w:w w:val="84"/>
                <w:sz w:val="16"/>
                <w:szCs w:val="16"/>
              </w:rPr>
              <w:t xml:space="preserve">identyfikacyjne zacisków urządzeń i zakończeń żył przewodów </w:t>
            </w:r>
            <w:r w:rsidRPr="00A45191">
              <w:rPr>
                <w:rFonts w:eastAsia="Arial" w:cstheme="minorHAnsi"/>
                <w:sz w:val="16"/>
                <w:szCs w:val="16"/>
              </w:rPr>
              <w:t>oraz ogólne zasady systemu alfanumerycznego.</w:t>
            </w:r>
          </w:p>
        </w:tc>
      </w:tr>
      <w:tr w:rsidR="00B35271" w:rsidRPr="00A45191" w:rsidTr="00A45191">
        <w:trPr>
          <w:trHeight w:val="564"/>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lastRenderedPageBreak/>
              <w:t>25.</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60446:2004</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0"/>
                <w:sz w:val="16"/>
                <w:szCs w:val="16"/>
              </w:rPr>
              <w:t xml:space="preserve">Zasady podstawowe i bezpieczeństwa przy współdziałaniu </w:t>
            </w:r>
            <w:r w:rsidRPr="00A45191">
              <w:rPr>
                <w:rFonts w:eastAsia="Arial" w:cstheme="minorHAnsi"/>
                <w:w w:val="86"/>
                <w:sz w:val="16"/>
                <w:szCs w:val="16"/>
              </w:rPr>
              <w:t xml:space="preserve">człowieka z maszyną, oznaczanie i identyfikacja. Oznaczenia </w:t>
            </w:r>
            <w:r w:rsidRPr="00A45191">
              <w:rPr>
                <w:rFonts w:eastAsia="Arial" w:cstheme="minorHAnsi"/>
                <w:sz w:val="16"/>
                <w:szCs w:val="16"/>
              </w:rPr>
              <w:t>identyfikacyjne przewodów barwami albo cyframi.</w:t>
            </w:r>
          </w:p>
        </w:tc>
      </w:tr>
      <w:tr w:rsidR="002A1305" w:rsidRPr="00A45191" w:rsidTr="00A45191">
        <w:trPr>
          <w:trHeight w:val="260"/>
        </w:trPr>
        <w:tc>
          <w:tcPr>
            <w:tcW w:w="714" w:type="dxa"/>
          </w:tcPr>
          <w:p w:rsidR="002A1305" w:rsidRPr="00A45191" w:rsidRDefault="002A1305" w:rsidP="00A45191">
            <w:pPr>
              <w:ind w:firstLine="0"/>
              <w:jc w:val="center"/>
              <w:rPr>
                <w:rFonts w:cstheme="minorHAnsi"/>
                <w:sz w:val="16"/>
                <w:szCs w:val="16"/>
              </w:rPr>
            </w:pPr>
            <w:r w:rsidRPr="00A45191">
              <w:rPr>
                <w:rFonts w:eastAsia="Arial" w:cstheme="minorHAnsi"/>
                <w:w w:val="97"/>
                <w:sz w:val="16"/>
                <w:szCs w:val="16"/>
              </w:rPr>
              <w:t>26.</w:t>
            </w:r>
          </w:p>
        </w:tc>
        <w:tc>
          <w:tcPr>
            <w:tcW w:w="2410" w:type="dxa"/>
          </w:tcPr>
          <w:p w:rsidR="002A1305" w:rsidRPr="00A45191" w:rsidRDefault="002A1305" w:rsidP="00A45191">
            <w:pPr>
              <w:ind w:firstLine="142"/>
              <w:rPr>
                <w:rFonts w:cstheme="minorHAnsi"/>
                <w:sz w:val="16"/>
                <w:szCs w:val="16"/>
              </w:rPr>
            </w:pPr>
            <w:r w:rsidRPr="00A45191">
              <w:rPr>
                <w:rFonts w:eastAsia="Arial" w:cstheme="minorHAnsi"/>
                <w:sz w:val="16"/>
                <w:szCs w:val="16"/>
              </w:rPr>
              <w:t>PN-EN 60529:2003</w:t>
            </w:r>
          </w:p>
        </w:tc>
        <w:tc>
          <w:tcPr>
            <w:tcW w:w="5985" w:type="dxa"/>
          </w:tcPr>
          <w:p w:rsidR="002A1305" w:rsidRPr="00A45191" w:rsidRDefault="002A1305" w:rsidP="00A45191">
            <w:pPr>
              <w:ind w:left="283" w:firstLine="0"/>
              <w:rPr>
                <w:rFonts w:cstheme="minorHAnsi"/>
                <w:sz w:val="16"/>
                <w:szCs w:val="16"/>
              </w:rPr>
            </w:pPr>
            <w:r w:rsidRPr="00A45191">
              <w:rPr>
                <w:rFonts w:eastAsia="Arial" w:cstheme="minorHAnsi"/>
                <w:w w:val="96"/>
                <w:sz w:val="16"/>
                <w:szCs w:val="16"/>
              </w:rPr>
              <w:t>Stopnie ochrony zapewnianej przez obudowy (Kod IP).</w:t>
            </w:r>
          </w:p>
        </w:tc>
      </w:tr>
      <w:tr w:rsidR="00B35271" w:rsidRPr="00A45191" w:rsidTr="00A45191">
        <w:trPr>
          <w:trHeight w:val="22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27.</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60664-1:2003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4"/>
                <w:sz w:val="16"/>
                <w:szCs w:val="16"/>
              </w:rPr>
              <w:t xml:space="preserve">Koordynacja izolacji urządzeń elektrycznych w układach </w:t>
            </w:r>
            <w:r w:rsidRPr="00A45191">
              <w:rPr>
                <w:rFonts w:eastAsia="Arial" w:cstheme="minorHAnsi"/>
                <w:w w:val="90"/>
                <w:sz w:val="16"/>
                <w:szCs w:val="16"/>
              </w:rPr>
              <w:t>niskiego napięcia. Część 1: Zasady, wymagania i badania.</w:t>
            </w:r>
          </w:p>
        </w:tc>
      </w:tr>
      <w:tr w:rsidR="00B35271" w:rsidRPr="00A45191" w:rsidTr="00A45191">
        <w:trPr>
          <w:trHeight w:val="41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28.</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60670-1:2005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87"/>
                <w:sz w:val="16"/>
                <w:szCs w:val="16"/>
              </w:rPr>
              <w:t xml:space="preserve">Puszki i obudowy do sprzętu elektroinstalacyjnego do użytku </w:t>
            </w:r>
            <w:r w:rsidRPr="00A45191">
              <w:rPr>
                <w:rFonts w:eastAsia="Arial" w:cstheme="minorHAnsi"/>
                <w:w w:val="96"/>
                <w:sz w:val="16"/>
                <w:szCs w:val="16"/>
              </w:rPr>
              <w:t>domowego i podobnego. Część 1: Wymagania ogólne.</w:t>
            </w:r>
          </w:p>
        </w:tc>
      </w:tr>
      <w:tr w:rsidR="00B35271" w:rsidRPr="00A45191" w:rsidTr="00A45191">
        <w:trPr>
          <w:trHeight w:val="245"/>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29.</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60799:2004</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82"/>
                <w:sz w:val="16"/>
                <w:szCs w:val="16"/>
              </w:rPr>
              <w:t xml:space="preserve">Sprzęt elektroinstalacyjny. Przewody przyłączeniowe i przewody </w:t>
            </w:r>
            <w:r w:rsidRPr="00A45191">
              <w:rPr>
                <w:rFonts w:eastAsia="Arial" w:cstheme="minorHAnsi"/>
                <w:sz w:val="16"/>
                <w:szCs w:val="16"/>
              </w:rPr>
              <w:t>pośredniczące.</w:t>
            </w:r>
          </w:p>
        </w:tc>
      </w:tr>
      <w:tr w:rsidR="00B35271" w:rsidRPr="00A45191" w:rsidTr="00A45191">
        <w:trPr>
          <w:trHeight w:val="165"/>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30.</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PN-IEC 60898:2000</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5"/>
                <w:sz w:val="16"/>
                <w:szCs w:val="16"/>
              </w:rPr>
              <w:t xml:space="preserve">Sprzęt elektroinstalacyjny. Wyłączniki do zabezpieczeń </w:t>
            </w:r>
            <w:r w:rsidRPr="00A45191">
              <w:rPr>
                <w:rFonts w:eastAsia="Arial" w:cstheme="minorHAnsi"/>
                <w:sz w:val="16"/>
                <w:szCs w:val="16"/>
              </w:rPr>
              <w:t>przetężeniowych instalacji domowych i podobnych.</w:t>
            </w:r>
          </w:p>
        </w:tc>
      </w:tr>
      <w:tr w:rsidR="00B35271" w:rsidRPr="00A45191" w:rsidTr="00A45191">
        <w:trPr>
          <w:trHeight w:val="401"/>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31.</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60898-1:2003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5"/>
                <w:sz w:val="16"/>
                <w:szCs w:val="16"/>
              </w:rPr>
              <w:t xml:space="preserve">Sprzęt elektroinstalacyjny. Wyłączniki do zabezpieczeń </w:t>
            </w:r>
            <w:r w:rsidRPr="00A45191">
              <w:rPr>
                <w:rFonts w:eastAsia="Arial" w:cstheme="minorHAnsi"/>
                <w:w w:val="87"/>
                <w:sz w:val="16"/>
                <w:szCs w:val="16"/>
              </w:rPr>
              <w:t xml:space="preserve">przetężeniowych instalacji domowych i podobnych. Część 1: </w:t>
            </w:r>
            <w:r w:rsidRPr="00A45191">
              <w:rPr>
                <w:rFonts w:eastAsia="Arial" w:cstheme="minorHAnsi"/>
                <w:sz w:val="16"/>
                <w:szCs w:val="16"/>
              </w:rPr>
              <w:t>Wyłączniki do obwodów prądu przemiennego.</w:t>
            </w:r>
          </w:p>
        </w:tc>
      </w:tr>
      <w:tr w:rsidR="00B35271" w:rsidRPr="00A45191" w:rsidTr="00A45191">
        <w:trPr>
          <w:trHeight w:val="41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32.</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60898-1:2003/A1:2005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5"/>
                <w:sz w:val="16"/>
                <w:szCs w:val="16"/>
              </w:rPr>
              <w:t xml:space="preserve">Sprzęt elektroinstalacyjny. Wyłączniki do zabezpieczeń </w:t>
            </w:r>
            <w:r w:rsidRPr="00A45191">
              <w:rPr>
                <w:rFonts w:eastAsia="Arial" w:cstheme="minorHAnsi"/>
                <w:w w:val="87"/>
                <w:sz w:val="16"/>
                <w:szCs w:val="16"/>
              </w:rPr>
              <w:t xml:space="preserve">przetężeniowych instalacji domowych i podobnych. Część 1: </w:t>
            </w:r>
            <w:r w:rsidRPr="00A45191">
              <w:rPr>
                <w:rFonts w:eastAsia="Arial" w:cstheme="minorHAnsi"/>
                <w:w w:val="89"/>
                <w:sz w:val="16"/>
                <w:szCs w:val="16"/>
              </w:rPr>
              <w:t>Wyłączniki do obwodów prądu przemiennego (Zmiana A1).</w:t>
            </w:r>
          </w:p>
        </w:tc>
      </w:tr>
      <w:tr w:rsidR="00B35271" w:rsidRPr="00A45191" w:rsidTr="00A45191">
        <w:trPr>
          <w:trHeight w:val="553"/>
        </w:trPr>
        <w:tc>
          <w:tcPr>
            <w:tcW w:w="714" w:type="dxa"/>
          </w:tcPr>
          <w:p w:rsidR="00B35271" w:rsidRPr="00A45191" w:rsidRDefault="00B35271" w:rsidP="00A45191">
            <w:pPr>
              <w:ind w:firstLine="0"/>
              <w:jc w:val="center"/>
              <w:rPr>
                <w:rFonts w:cstheme="minorHAnsi"/>
                <w:sz w:val="16"/>
                <w:szCs w:val="16"/>
              </w:rPr>
            </w:pPr>
            <w:r w:rsidRPr="00A45191">
              <w:rPr>
                <w:rFonts w:eastAsia="Arial" w:cstheme="minorHAnsi"/>
                <w:w w:val="97"/>
                <w:sz w:val="16"/>
                <w:szCs w:val="16"/>
              </w:rPr>
              <w:t>33.</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60898-1:2003/AC:2005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5"/>
                <w:sz w:val="16"/>
                <w:szCs w:val="16"/>
              </w:rPr>
              <w:t xml:space="preserve">Sprzęt elektroinstalacyjny. Wyłączniki do zabezpieczeń </w:t>
            </w:r>
            <w:r w:rsidRPr="00A45191">
              <w:rPr>
                <w:rFonts w:eastAsia="Arial" w:cstheme="minorHAnsi"/>
                <w:w w:val="87"/>
                <w:sz w:val="16"/>
                <w:szCs w:val="16"/>
              </w:rPr>
              <w:t xml:space="preserve">przetężeniowych instalacji domowych i podobnych. Część 1: </w:t>
            </w:r>
            <w:r w:rsidRPr="00A45191">
              <w:rPr>
                <w:rFonts w:eastAsia="Arial" w:cstheme="minorHAnsi"/>
                <w:sz w:val="16"/>
                <w:szCs w:val="16"/>
              </w:rPr>
              <w:t>Wyłączniki do obwodów prądu przemiennego.</w:t>
            </w:r>
          </w:p>
        </w:tc>
      </w:tr>
      <w:tr w:rsidR="00B35271" w:rsidRPr="00A45191" w:rsidTr="00A45191">
        <w:trPr>
          <w:trHeight w:val="551"/>
        </w:trPr>
        <w:tc>
          <w:tcPr>
            <w:tcW w:w="714" w:type="dxa"/>
          </w:tcPr>
          <w:p w:rsidR="00B35271" w:rsidRPr="00A45191" w:rsidRDefault="00B35271" w:rsidP="00A45191">
            <w:pPr>
              <w:ind w:right="90"/>
              <w:jc w:val="center"/>
              <w:rPr>
                <w:rFonts w:cstheme="minorHAnsi"/>
                <w:sz w:val="16"/>
                <w:szCs w:val="16"/>
              </w:rPr>
            </w:pPr>
            <w:r w:rsidRPr="00A45191">
              <w:rPr>
                <w:rFonts w:eastAsia="Arial" w:cstheme="minorHAnsi"/>
                <w:w w:val="97"/>
                <w:sz w:val="16"/>
                <w:szCs w:val="16"/>
              </w:rPr>
              <w:t>34.</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61008-1:2005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86"/>
                <w:sz w:val="16"/>
                <w:szCs w:val="16"/>
              </w:rPr>
              <w:t xml:space="preserve">Sprzęt elektroinstalacyjny. Wyłączniki różnicowoprądowe bez </w:t>
            </w:r>
            <w:r w:rsidRPr="00A45191">
              <w:rPr>
                <w:rFonts w:eastAsia="Arial" w:cstheme="minorHAnsi"/>
                <w:w w:val="93"/>
                <w:sz w:val="16"/>
                <w:szCs w:val="16"/>
              </w:rPr>
              <w:t xml:space="preserve">wbudowanego zabezpieczenia </w:t>
            </w:r>
            <w:proofErr w:type="spellStart"/>
            <w:r w:rsidRPr="00A45191">
              <w:rPr>
                <w:rFonts w:eastAsia="Arial" w:cstheme="minorHAnsi"/>
                <w:w w:val="93"/>
                <w:sz w:val="16"/>
                <w:szCs w:val="16"/>
              </w:rPr>
              <w:t>nadprądowego</w:t>
            </w:r>
            <w:proofErr w:type="spellEnd"/>
            <w:r w:rsidRPr="00A45191">
              <w:rPr>
                <w:rFonts w:eastAsia="Arial" w:cstheme="minorHAnsi"/>
                <w:w w:val="93"/>
                <w:sz w:val="16"/>
                <w:szCs w:val="16"/>
              </w:rPr>
              <w:t xml:space="preserve"> do użytku </w:t>
            </w:r>
            <w:r w:rsidRPr="00A45191">
              <w:rPr>
                <w:rFonts w:eastAsia="Arial" w:cstheme="minorHAnsi"/>
                <w:w w:val="91"/>
                <w:sz w:val="16"/>
                <w:szCs w:val="16"/>
              </w:rPr>
              <w:t xml:space="preserve">domowego i podobnego (RCCB). Część 1: Postanowienia </w:t>
            </w:r>
            <w:r w:rsidRPr="00A45191">
              <w:rPr>
                <w:rFonts w:eastAsia="Arial" w:cstheme="minorHAnsi"/>
                <w:sz w:val="16"/>
                <w:szCs w:val="16"/>
              </w:rPr>
              <w:t>ogólne.</w:t>
            </w:r>
          </w:p>
        </w:tc>
      </w:tr>
      <w:tr w:rsidR="00B35271" w:rsidRPr="00A45191" w:rsidTr="00A45191">
        <w:trPr>
          <w:trHeight w:val="549"/>
        </w:trPr>
        <w:tc>
          <w:tcPr>
            <w:tcW w:w="714" w:type="dxa"/>
          </w:tcPr>
          <w:p w:rsidR="00B35271" w:rsidRPr="00A45191" w:rsidRDefault="00B35271" w:rsidP="00A45191">
            <w:pPr>
              <w:ind w:right="90"/>
              <w:jc w:val="center"/>
              <w:rPr>
                <w:rFonts w:cstheme="minorHAnsi"/>
                <w:sz w:val="16"/>
                <w:szCs w:val="16"/>
              </w:rPr>
            </w:pPr>
            <w:r w:rsidRPr="00A45191">
              <w:rPr>
                <w:rFonts w:eastAsia="Arial" w:cstheme="minorHAnsi"/>
                <w:w w:val="97"/>
                <w:sz w:val="16"/>
                <w:szCs w:val="16"/>
              </w:rPr>
              <w:t>35.</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PN-EN 61009-1:2005 (U)</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89"/>
                <w:sz w:val="16"/>
                <w:szCs w:val="16"/>
              </w:rPr>
              <w:t xml:space="preserve">Sprzęt elektroinstalacyjny. Wyłączniki różnicowoprądowe z </w:t>
            </w:r>
            <w:r w:rsidRPr="00A45191">
              <w:rPr>
                <w:rFonts w:eastAsia="Arial" w:cstheme="minorHAnsi"/>
                <w:w w:val="92"/>
                <w:sz w:val="16"/>
                <w:szCs w:val="16"/>
              </w:rPr>
              <w:t xml:space="preserve">wbudowanym zabezpieczeniem </w:t>
            </w:r>
            <w:proofErr w:type="spellStart"/>
            <w:r w:rsidRPr="00A45191">
              <w:rPr>
                <w:rFonts w:eastAsia="Arial" w:cstheme="minorHAnsi"/>
                <w:w w:val="92"/>
                <w:sz w:val="16"/>
                <w:szCs w:val="16"/>
              </w:rPr>
              <w:t>nadprądowym</w:t>
            </w:r>
            <w:proofErr w:type="spellEnd"/>
            <w:r w:rsidRPr="00A45191">
              <w:rPr>
                <w:rFonts w:eastAsia="Arial" w:cstheme="minorHAnsi"/>
                <w:w w:val="92"/>
                <w:sz w:val="16"/>
                <w:szCs w:val="16"/>
              </w:rPr>
              <w:t xml:space="preserve"> do użytku </w:t>
            </w:r>
            <w:r w:rsidRPr="00A45191">
              <w:rPr>
                <w:rFonts w:eastAsia="Arial" w:cstheme="minorHAnsi"/>
                <w:w w:val="90"/>
                <w:sz w:val="16"/>
                <w:szCs w:val="16"/>
              </w:rPr>
              <w:t xml:space="preserve">domowego i podobnego (RCBO). Część 1: Postanowienia </w:t>
            </w:r>
            <w:r w:rsidRPr="00A45191">
              <w:rPr>
                <w:rFonts w:eastAsia="Arial" w:cstheme="minorHAnsi"/>
                <w:sz w:val="16"/>
                <w:szCs w:val="16"/>
              </w:rPr>
              <w:t>ogólne.</w:t>
            </w:r>
          </w:p>
        </w:tc>
      </w:tr>
      <w:tr w:rsidR="00B35271" w:rsidRPr="00A45191" w:rsidTr="00A45191">
        <w:trPr>
          <w:trHeight w:val="405"/>
        </w:trPr>
        <w:tc>
          <w:tcPr>
            <w:tcW w:w="714" w:type="dxa"/>
          </w:tcPr>
          <w:p w:rsidR="00B35271" w:rsidRPr="00A45191" w:rsidRDefault="00B35271" w:rsidP="00A45191">
            <w:pPr>
              <w:ind w:right="90"/>
              <w:jc w:val="center"/>
              <w:rPr>
                <w:rFonts w:cstheme="minorHAnsi"/>
                <w:sz w:val="16"/>
                <w:szCs w:val="16"/>
              </w:rPr>
            </w:pPr>
            <w:r w:rsidRPr="00A45191">
              <w:rPr>
                <w:rFonts w:eastAsia="Arial" w:cstheme="minorHAnsi"/>
                <w:w w:val="97"/>
                <w:sz w:val="16"/>
                <w:szCs w:val="16"/>
              </w:rPr>
              <w:t>36.</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PN-E-93207:1998</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1"/>
                <w:sz w:val="16"/>
                <w:szCs w:val="16"/>
              </w:rPr>
              <w:t xml:space="preserve">Sprzęt elektroinstalacyjny. Odgałęźniki instalacyjne i płytki </w:t>
            </w:r>
            <w:r w:rsidRPr="00A45191">
              <w:rPr>
                <w:rFonts w:eastAsia="Arial" w:cstheme="minorHAnsi"/>
                <w:w w:val="81"/>
                <w:sz w:val="16"/>
                <w:szCs w:val="16"/>
              </w:rPr>
              <w:t xml:space="preserve">odgałęźne na napięcie do 750 V do przewodów o przekrojach do </w:t>
            </w:r>
            <w:r w:rsidRPr="00A45191">
              <w:rPr>
                <w:rFonts w:eastAsia="Arial" w:cstheme="minorHAnsi"/>
                <w:sz w:val="16"/>
                <w:szCs w:val="16"/>
              </w:rPr>
              <w:t>50 mm</w:t>
            </w:r>
            <w:r w:rsidRPr="00A45191">
              <w:rPr>
                <w:rFonts w:eastAsia="Arial" w:cstheme="minorHAnsi"/>
                <w:sz w:val="16"/>
                <w:szCs w:val="16"/>
                <w:vertAlign w:val="superscript"/>
              </w:rPr>
              <w:t>2</w:t>
            </w:r>
            <w:r w:rsidRPr="00A45191">
              <w:rPr>
                <w:rFonts w:eastAsia="Arial" w:cstheme="minorHAnsi"/>
                <w:sz w:val="16"/>
                <w:szCs w:val="16"/>
              </w:rPr>
              <w:t>. Wymagania i badania.</w:t>
            </w:r>
          </w:p>
        </w:tc>
      </w:tr>
      <w:tr w:rsidR="00B35271" w:rsidRPr="00A45191" w:rsidTr="00A45191">
        <w:trPr>
          <w:trHeight w:val="499"/>
        </w:trPr>
        <w:tc>
          <w:tcPr>
            <w:tcW w:w="714" w:type="dxa"/>
          </w:tcPr>
          <w:p w:rsidR="00B35271" w:rsidRPr="00A45191" w:rsidRDefault="00B35271" w:rsidP="00A45191">
            <w:pPr>
              <w:ind w:right="90"/>
              <w:jc w:val="center"/>
              <w:rPr>
                <w:rFonts w:cstheme="minorHAnsi"/>
                <w:sz w:val="16"/>
                <w:szCs w:val="16"/>
              </w:rPr>
            </w:pPr>
            <w:r w:rsidRPr="00A45191">
              <w:rPr>
                <w:rFonts w:eastAsia="Arial" w:cstheme="minorHAnsi"/>
                <w:w w:val="97"/>
                <w:sz w:val="16"/>
                <w:szCs w:val="16"/>
              </w:rPr>
              <w:t>37.</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PN-E-93207:1998/Az1:1999</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91"/>
                <w:sz w:val="16"/>
                <w:szCs w:val="16"/>
              </w:rPr>
              <w:t xml:space="preserve">Sprzęt elektroinstalacyjny. Odgałęźniki instalacyjne i płytki </w:t>
            </w:r>
            <w:r w:rsidRPr="00A45191">
              <w:rPr>
                <w:rFonts w:eastAsia="Arial" w:cstheme="minorHAnsi"/>
                <w:w w:val="81"/>
                <w:sz w:val="16"/>
                <w:szCs w:val="16"/>
              </w:rPr>
              <w:t xml:space="preserve">odgałęźne na napięcie do 750 V do przewodów o przekrojach do </w:t>
            </w:r>
            <w:r w:rsidRPr="00A45191">
              <w:rPr>
                <w:rFonts w:eastAsia="Arial" w:cstheme="minorHAnsi"/>
                <w:sz w:val="16"/>
                <w:szCs w:val="16"/>
              </w:rPr>
              <w:t>50 mm</w:t>
            </w:r>
            <w:r w:rsidRPr="00A45191">
              <w:rPr>
                <w:rFonts w:eastAsia="Arial" w:cstheme="minorHAnsi"/>
                <w:sz w:val="16"/>
                <w:szCs w:val="16"/>
                <w:vertAlign w:val="superscript"/>
              </w:rPr>
              <w:t>2</w:t>
            </w:r>
            <w:r w:rsidRPr="00A45191">
              <w:rPr>
                <w:rFonts w:eastAsia="Arial" w:cstheme="minorHAnsi"/>
                <w:sz w:val="16"/>
                <w:szCs w:val="16"/>
              </w:rPr>
              <w:t>. Wymagania i badania (Zmiana Az1).</w:t>
            </w:r>
          </w:p>
        </w:tc>
      </w:tr>
      <w:tr w:rsidR="00B35271" w:rsidRPr="00A45191" w:rsidTr="00A45191">
        <w:trPr>
          <w:trHeight w:val="432"/>
        </w:trPr>
        <w:tc>
          <w:tcPr>
            <w:tcW w:w="714" w:type="dxa"/>
          </w:tcPr>
          <w:p w:rsidR="00B35271" w:rsidRPr="00A45191" w:rsidRDefault="00B35271" w:rsidP="00A45191">
            <w:pPr>
              <w:ind w:right="90"/>
              <w:jc w:val="center"/>
              <w:rPr>
                <w:rFonts w:cstheme="minorHAnsi"/>
                <w:sz w:val="16"/>
                <w:szCs w:val="16"/>
              </w:rPr>
            </w:pPr>
            <w:r w:rsidRPr="00A45191">
              <w:rPr>
                <w:rFonts w:eastAsia="Arial" w:cstheme="minorHAnsi"/>
                <w:w w:val="97"/>
                <w:sz w:val="16"/>
                <w:szCs w:val="16"/>
              </w:rPr>
              <w:t>38.</w:t>
            </w:r>
          </w:p>
        </w:tc>
        <w:tc>
          <w:tcPr>
            <w:tcW w:w="2410" w:type="dxa"/>
          </w:tcPr>
          <w:p w:rsidR="00B35271" w:rsidRPr="00A45191" w:rsidRDefault="00B35271" w:rsidP="00A45191">
            <w:pPr>
              <w:ind w:firstLine="142"/>
              <w:rPr>
                <w:rFonts w:cstheme="minorHAnsi"/>
                <w:sz w:val="16"/>
                <w:szCs w:val="16"/>
              </w:rPr>
            </w:pPr>
            <w:r w:rsidRPr="00A45191">
              <w:rPr>
                <w:rFonts w:eastAsia="Arial" w:cstheme="minorHAnsi"/>
                <w:sz w:val="16"/>
                <w:szCs w:val="16"/>
              </w:rPr>
              <w:t>PN-E-93210:1998</w:t>
            </w:r>
          </w:p>
        </w:tc>
        <w:tc>
          <w:tcPr>
            <w:tcW w:w="5985" w:type="dxa"/>
          </w:tcPr>
          <w:p w:rsidR="00B35271" w:rsidRPr="00A45191" w:rsidRDefault="00B35271" w:rsidP="00A45191">
            <w:pPr>
              <w:ind w:left="283" w:firstLine="0"/>
              <w:rPr>
                <w:rFonts w:cstheme="minorHAnsi"/>
                <w:sz w:val="16"/>
                <w:szCs w:val="16"/>
              </w:rPr>
            </w:pPr>
            <w:r w:rsidRPr="00A45191">
              <w:rPr>
                <w:rFonts w:eastAsia="Arial" w:cstheme="minorHAnsi"/>
                <w:w w:val="83"/>
                <w:sz w:val="16"/>
                <w:szCs w:val="16"/>
              </w:rPr>
              <w:t xml:space="preserve">Sprzęt elektroinstalacyjny. Automaty schodowe na znamionowe </w:t>
            </w:r>
            <w:r w:rsidRPr="00A45191">
              <w:rPr>
                <w:rFonts w:eastAsia="Arial" w:cstheme="minorHAnsi"/>
                <w:w w:val="86"/>
                <w:sz w:val="16"/>
                <w:szCs w:val="16"/>
              </w:rPr>
              <w:t xml:space="preserve">napięcie robocze 220 V i 230 V i prądy znamionowe do 25 A. </w:t>
            </w:r>
            <w:r w:rsidRPr="00A45191">
              <w:rPr>
                <w:rFonts w:eastAsia="Arial" w:cstheme="minorHAnsi"/>
                <w:sz w:val="16"/>
                <w:szCs w:val="16"/>
              </w:rPr>
              <w:t>Wymagania i badania.</w:t>
            </w:r>
          </w:p>
        </w:tc>
      </w:tr>
      <w:tr w:rsidR="002A1305" w:rsidRPr="00A45191" w:rsidTr="00A45191">
        <w:trPr>
          <w:trHeight w:val="439"/>
        </w:trPr>
        <w:tc>
          <w:tcPr>
            <w:tcW w:w="714" w:type="dxa"/>
          </w:tcPr>
          <w:p w:rsidR="002A1305" w:rsidRPr="00A45191" w:rsidRDefault="002A1305" w:rsidP="00A45191">
            <w:pPr>
              <w:ind w:right="90"/>
              <w:jc w:val="center"/>
              <w:rPr>
                <w:rFonts w:cstheme="minorHAnsi"/>
                <w:sz w:val="16"/>
                <w:szCs w:val="16"/>
              </w:rPr>
            </w:pPr>
            <w:r w:rsidRPr="00A45191">
              <w:rPr>
                <w:rFonts w:eastAsia="Arial" w:cstheme="minorHAnsi"/>
                <w:w w:val="97"/>
                <w:sz w:val="16"/>
                <w:szCs w:val="16"/>
              </w:rPr>
              <w:t>39.</w:t>
            </w:r>
          </w:p>
        </w:tc>
        <w:tc>
          <w:tcPr>
            <w:tcW w:w="2410" w:type="dxa"/>
          </w:tcPr>
          <w:p w:rsidR="002A1305" w:rsidRPr="00A45191" w:rsidRDefault="002A1305" w:rsidP="00A45191">
            <w:pPr>
              <w:ind w:firstLine="142"/>
              <w:rPr>
                <w:rFonts w:cstheme="minorHAnsi"/>
                <w:sz w:val="16"/>
                <w:szCs w:val="16"/>
              </w:rPr>
            </w:pPr>
            <w:r w:rsidRPr="00A45191">
              <w:rPr>
                <w:rFonts w:eastAsia="Arial" w:cstheme="minorHAnsi"/>
                <w:sz w:val="16"/>
                <w:szCs w:val="16"/>
              </w:rPr>
              <w:t>PN-90/E-05029</w:t>
            </w:r>
          </w:p>
        </w:tc>
        <w:tc>
          <w:tcPr>
            <w:tcW w:w="5985" w:type="dxa"/>
          </w:tcPr>
          <w:p w:rsidR="002A1305" w:rsidRPr="00A45191" w:rsidRDefault="002A1305" w:rsidP="00A45191">
            <w:pPr>
              <w:ind w:left="283" w:firstLine="0"/>
              <w:rPr>
                <w:rFonts w:cstheme="minorHAnsi"/>
                <w:sz w:val="16"/>
                <w:szCs w:val="16"/>
              </w:rPr>
            </w:pPr>
            <w:r w:rsidRPr="00A45191">
              <w:rPr>
                <w:rFonts w:eastAsia="Arial" w:cstheme="minorHAnsi"/>
                <w:sz w:val="16"/>
                <w:szCs w:val="16"/>
              </w:rPr>
              <w:t>Kod do oznaczania barw.</w:t>
            </w:r>
          </w:p>
        </w:tc>
      </w:tr>
    </w:tbl>
    <w:p w:rsidR="002A1305" w:rsidRPr="00E23E6B" w:rsidRDefault="002A1305" w:rsidP="00A45191">
      <w:pPr>
        <w:pStyle w:val="Nagwek2"/>
      </w:pPr>
      <w:bookmarkStart w:id="53" w:name="_Toc498463107"/>
      <w:r w:rsidRPr="00E23E6B">
        <w:rPr>
          <w:rFonts w:eastAsia="Arial"/>
        </w:rPr>
        <w:t>10.2. Ustawy</w:t>
      </w:r>
      <w:bookmarkEnd w:id="53"/>
    </w:p>
    <w:p w:rsidR="002A1305" w:rsidRPr="00E23E6B" w:rsidRDefault="002A1305" w:rsidP="002A1305">
      <w:pPr>
        <w:spacing w:line="103" w:lineRule="exact"/>
        <w:rPr>
          <w:rFonts w:cstheme="minorHAnsi"/>
          <w:szCs w:val="20"/>
        </w:rPr>
      </w:pPr>
    </w:p>
    <w:p w:rsidR="002A1305" w:rsidRPr="00E23E6B" w:rsidRDefault="002A1305" w:rsidP="00A45191">
      <w:pPr>
        <w:ind w:left="567" w:hanging="283"/>
      </w:pPr>
      <w:r w:rsidRPr="00E23E6B">
        <w:rPr>
          <w:rFonts w:eastAsia="Arial"/>
        </w:rPr>
        <w:t>–   Ustawa z dnia 16 kwietnia 2004 r. o wyrobach budowlanych (Dz. U. z 2004 r. Nr 92, poz. 881).</w:t>
      </w:r>
    </w:p>
    <w:p w:rsidR="002A1305" w:rsidRPr="00E23E6B" w:rsidRDefault="002A1305" w:rsidP="00A45191">
      <w:pPr>
        <w:ind w:left="567" w:hanging="283"/>
      </w:pPr>
      <w:r w:rsidRPr="00E23E6B">
        <w:rPr>
          <w:rFonts w:eastAsia="Arial"/>
        </w:rPr>
        <w:t xml:space="preserve">–   Ustawa z dnia 7 lipca 1994 r. Prawo budowlane (Dz. U. z 2003 r. Nr 207, poz. 2016 z </w:t>
      </w:r>
      <w:proofErr w:type="spellStart"/>
      <w:r w:rsidRPr="00E23E6B">
        <w:rPr>
          <w:rFonts w:eastAsia="Arial"/>
        </w:rPr>
        <w:t>późn</w:t>
      </w:r>
      <w:proofErr w:type="spellEnd"/>
      <w:r w:rsidRPr="00E23E6B">
        <w:rPr>
          <w:rFonts w:eastAsia="Arial"/>
        </w:rPr>
        <w:t>. zmianami).</w:t>
      </w:r>
    </w:p>
    <w:p w:rsidR="002A1305" w:rsidRPr="00E23E6B" w:rsidRDefault="002A1305" w:rsidP="00A45191">
      <w:pPr>
        <w:pStyle w:val="Nagwek2"/>
      </w:pPr>
      <w:bookmarkStart w:id="54" w:name="_Toc498463108"/>
      <w:r w:rsidRPr="00E23E6B">
        <w:rPr>
          <w:rFonts w:eastAsia="Arial"/>
        </w:rPr>
        <w:t>10.3. Rozporządzenia</w:t>
      </w:r>
      <w:bookmarkEnd w:id="54"/>
    </w:p>
    <w:p w:rsidR="002A1305" w:rsidRPr="00E23E6B" w:rsidRDefault="002A1305" w:rsidP="00A45191">
      <w:pPr>
        <w:ind w:left="567" w:hanging="283"/>
      </w:pPr>
      <w:r w:rsidRPr="00E23E6B">
        <w:rPr>
          <w:rFonts w:eastAsia="Arial"/>
        </w:rPr>
        <w:t>– 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w:t>
      </w:r>
    </w:p>
    <w:p w:rsidR="002A1305" w:rsidRPr="00E23E6B" w:rsidRDefault="002A1305" w:rsidP="00A45191">
      <w:pPr>
        <w:ind w:left="567" w:hanging="283"/>
      </w:pPr>
      <w:r w:rsidRPr="00E23E6B">
        <w:rPr>
          <w:rFonts w:eastAsia="Arial"/>
        </w:rPr>
        <w:t>– Rozporządzenie Ministra Infrastruktury z dnia 26.06.2002 r. w sprawie dziennika budowy, montażu i rozbiórki, tablicy informacyjnej oraz ogłoszenia zawierającego dane dotyczące bezpieczeństwa pracy i ochrony zdrowia (Dz. U. z 2002 r. Nr 108, poz. 953 z późniejszymi zmianami).</w:t>
      </w:r>
    </w:p>
    <w:p w:rsidR="002A1305" w:rsidRPr="00E23E6B" w:rsidRDefault="002A1305" w:rsidP="00A45191">
      <w:pPr>
        <w:ind w:left="567" w:hanging="283"/>
      </w:pPr>
      <w:r w:rsidRPr="00E23E6B">
        <w:rPr>
          <w:rFonts w:eastAsia="Arial"/>
        </w:rPr>
        <w:t>– Rozporządzenie Ministra Infrastruktury z dnia 11 sierpnia 2004 r. w sprawie sposobów deklarowania zgodności wyrobów budowlanych oraz sposobu znakowania ich znakiem budowlanym (Dz. U. z 2004 r. Nr 198, poz. 2041).</w:t>
      </w:r>
    </w:p>
    <w:p w:rsidR="002A1305" w:rsidRPr="00E23E6B" w:rsidRDefault="002A1305" w:rsidP="00A45191">
      <w:pPr>
        <w:ind w:left="567" w:hanging="283"/>
      </w:pPr>
      <w:r w:rsidRPr="00E23E6B">
        <w:rPr>
          <w:rFonts w:eastAsia="Arial"/>
        </w:rPr>
        <w:t>– Rozporządzenie Ministra Infrastruktury z 11 sierpnia 2004 r. w sprawie systemów oceny zgodności, wymagań, jakie powinny spełniać notyfikowane jednostki uczestniczące w ocenie zgodności oraz sposobu oznaczenia wyrobów budowlanych oznakowania CE (Dz. U. Nr 195, poz. 2011).</w:t>
      </w:r>
    </w:p>
    <w:p w:rsidR="002A1305" w:rsidRPr="00E23E6B" w:rsidRDefault="002A1305" w:rsidP="00A45191">
      <w:pPr>
        <w:pStyle w:val="Nagwek2"/>
      </w:pPr>
      <w:bookmarkStart w:id="55" w:name="_Toc498463109"/>
      <w:r w:rsidRPr="00E23E6B">
        <w:rPr>
          <w:rFonts w:eastAsia="Arial"/>
        </w:rPr>
        <w:t>10.4. Inne dokumenty i instrukcje</w:t>
      </w:r>
      <w:bookmarkEnd w:id="55"/>
    </w:p>
    <w:p w:rsidR="002A1305" w:rsidRPr="00E23E6B" w:rsidRDefault="002A1305" w:rsidP="00A45191">
      <w:pPr>
        <w:ind w:left="567" w:hanging="283"/>
      </w:pPr>
      <w:r w:rsidRPr="00E23E6B">
        <w:rPr>
          <w:rFonts w:eastAsia="Arial"/>
        </w:rPr>
        <w:t>–   Warunki techniczne wykonania i odbioru robót budowlano-montażowych (tom I, część 4) Arkady, Warszawa 1990 r.</w:t>
      </w:r>
    </w:p>
    <w:p w:rsidR="002A1305" w:rsidRPr="00E23E6B" w:rsidRDefault="002A1305" w:rsidP="00A45191">
      <w:pPr>
        <w:ind w:left="567" w:hanging="283"/>
      </w:pPr>
      <w:r w:rsidRPr="00E23E6B">
        <w:rPr>
          <w:rFonts w:eastAsia="Arial"/>
        </w:rPr>
        <w:lastRenderedPageBreak/>
        <w:t>– Warunki techniczne wykonania i odbioru robót budowlanych ITB część D: Roboty instalacyjne. Zeszyt 1: Instalacje elektryczne i piorunochronne w budynkach mieszkalnych. Warszawa 2003 r.</w:t>
      </w:r>
    </w:p>
    <w:p w:rsidR="002A1305" w:rsidRPr="00E23E6B" w:rsidRDefault="002A1305" w:rsidP="00A45191">
      <w:pPr>
        <w:ind w:left="567" w:hanging="283"/>
      </w:pPr>
      <w:r w:rsidRPr="00E23E6B">
        <w:rPr>
          <w:rFonts w:eastAsia="Arial"/>
        </w:rPr>
        <w:t>– Warunki techniczne wykonania i odbioru robót budowlanych ITB część D: Roboty instalacyjne. Zeszyt 2: Instalacje elektryczne i piorunochronne w budynkach użyteczności publicznej. Warszawa 2004 r.</w:t>
      </w:r>
    </w:p>
    <w:p w:rsidR="002A1305" w:rsidRPr="00E23E6B" w:rsidRDefault="002A1305" w:rsidP="00A45191">
      <w:pPr>
        <w:ind w:left="567" w:hanging="283"/>
      </w:pPr>
      <w:r w:rsidRPr="00E23E6B">
        <w:rPr>
          <w:rFonts w:eastAsia="Arial"/>
        </w:rPr>
        <w:t>– Specyfikacja techniczna wykonania i odbioru robót budowlanych. Wymagania ogólne. Kod CPV 45000000-7. Wydanie II, OWEOB Promocja – 2005 r.</w:t>
      </w:r>
    </w:p>
    <w:p w:rsidR="002A1305" w:rsidRPr="00E23E6B" w:rsidRDefault="002A1305" w:rsidP="00A45191">
      <w:pPr>
        <w:ind w:left="567" w:hanging="283"/>
      </w:pPr>
      <w:r w:rsidRPr="00E23E6B">
        <w:rPr>
          <w:rFonts w:eastAsia="Arial"/>
        </w:rPr>
        <w:t>–   Poradnik montera elektryka WNT Warszawa 1997 r.</w:t>
      </w:r>
    </w:p>
    <w:sectPr w:rsidR="002A1305" w:rsidRPr="00E23E6B" w:rsidSect="00D30224">
      <w:pgSz w:w="11900" w:h="16840"/>
      <w:pgMar w:top="1252" w:right="1100" w:bottom="993" w:left="1701" w:header="0" w:footer="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102" w:rsidRDefault="00775102" w:rsidP="007138DA">
      <w:pPr>
        <w:spacing w:before="0"/>
      </w:pPr>
      <w:r>
        <w:separator/>
      </w:r>
    </w:p>
  </w:endnote>
  <w:endnote w:type="continuationSeparator" w:id="0">
    <w:p w:rsidR="00775102" w:rsidRDefault="00775102" w:rsidP="007138D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T49o00">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inorHAnsi"/>
        <w:sz w:val="16"/>
        <w:szCs w:val="16"/>
      </w:rPr>
      <w:id w:val="15119048"/>
      <w:docPartObj>
        <w:docPartGallery w:val="Page Numbers (Bottom of Page)"/>
        <w:docPartUnique/>
      </w:docPartObj>
    </w:sdtPr>
    <w:sdtContent>
      <w:p w:rsidR="00A45191" w:rsidRPr="00A45191" w:rsidRDefault="00A45191">
        <w:pPr>
          <w:pStyle w:val="Stopka"/>
          <w:jc w:val="right"/>
          <w:rPr>
            <w:rFonts w:eastAsiaTheme="majorEastAsia" w:cstheme="minorHAnsi"/>
            <w:sz w:val="16"/>
            <w:szCs w:val="16"/>
          </w:rPr>
        </w:pPr>
        <w:r w:rsidRPr="00A45191">
          <w:rPr>
            <w:rFonts w:eastAsiaTheme="majorEastAsia" w:cstheme="minorHAnsi"/>
            <w:sz w:val="16"/>
            <w:szCs w:val="16"/>
          </w:rPr>
          <w:t xml:space="preserve">str. </w:t>
        </w:r>
        <w:r w:rsidR="00FC280E" w:rsidRPr="00FC280E">
          <w:rPr>
            <w:rFonts w:cstheme="minorHAnsi"/>
            <w:sz w:val="16"/>
            <w:szCs w:val="16"/>
          </w:rPr>
          <w:fldChar w:fldCharType="begin"/>
        </w:r>
        <w:r w:rsidRPr="00A45191">
          <w:rPr>
            <w:rFonts w:cstheme="minorHAnsi"/>
            <w:sz w:val="16"/>
            <w:szCs w:val="16"/>
          </w:rPr>
          <w:instrText>PAGE    \* MERGEFORMAT</w:instrText>
        </w:r>
        <w:r w:rsidR="00FC280E" w:rsidRPr="00FC280E">
          <w:rPr>
            <w:rFonts w:cstheme="minorHAnsi"/>
            <w:sz w:val="16"/>
            <w:szCs w:val="16"/>
          </w:rPr>
          <w:fldChar w:fldCharType="separate"/>
        </w:r>
        <w:r w:rsidR="00D328C7" w:rsidRPr="00D328C7">
          <w:rPr>
            <w:rFonts w:eastAsiaTheme="majorEastAsia" w:cstheme="minorHAnsi"/>
            <w:noProof/>
            <w:sz w:val="16"/>
            <w:szCs w:val="16"/>
          </w:rPr>
          <w:t>4</w:t>
        </w:r>
        <w:r w:rsidR="00FC280E" w:rsidRPr="00A45191">
          <w:rPr>
            <w:rFonts w:eastAsiaTheme="majorEastAsia" w:cstheme="minorHAnsi"/>
            <w:sz w:val="16"/>
            <w:szCs w:val="16"/>
          </w:rPr>
          <w:fldChar w:fldCharType="end"/>
        </w:r>
      </w:p>
    </w:sdtContent>
  </w:sdt>
  <w:p w:rsidR="00A45191" w:rsidRDefault="00A4519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102" w:rsidRDefault="00775102" w:rsidP="007138DA">
      <w:pPr>
        <w:spacing w:before="0"/>
      </w:pPr>
      <w:r>
        <w:separator/>
      </w:r>
    </w:p>
  </w:footnote>
  <w:footnote w:type="continuationSeparator" w:id="0">
    <w:p w:rsidR="00775102" w:rsidRDefault="00775102" w:rsidP="007138DA">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E2346"/>
    <w:multiLevelType w:val="multilevel"/>
    <w:tmpl w:val="6AD28064"/>
    <w:lvl w:ilvl="0">
      <w:start w:val="1"/>
      <w:numFmt w:val="decimal"/>
      <w:pStyle w:val="Nagwek1"/>
      <w:lvlText w:val="%1."/>
      <w:lvlJc w:val="left"/>
      <w:pPr>
        <w:ind w:left="720" w:hanging="360"/>
      </w:pPr>
    </w:lvl>
    <w:lvl w:ilvl="1">
      <w:start w:val="2"/>
      <w:numFmt w:val="decimal"/>
      <w:isLgl/>
      <w:lvlText w:val="%1.%2."/>
      <w:lvlJc w:val="left"/>
      <w:pPr>
        <w:ind w:left="810" w:hanging="450"/>
      </w:pPr>
      <w:rPr>
        <w:rFonts w:eastAsia="Arial" w:hint="default"/>
      </w:rPr>
    </w:lvl>
    <w:lvl w:ilvl="2">
      <w:start w:val="1"/>
      <w:numFmt w:val="decimal"/>
      <w:isLgl/>
      <w:lvlText w:val="%1.%2.%3."/>
      <w:lvlJc w:val="left"/>
      <w:pPr>
        <w:ind w:left="1080" w:hanging="720"/>
      </w:pPr>
      <w:rPr>
        <w:rFonts w:eastAsia="Arial" w:hint="default"/>
      </w:rPr>
    </w:lvl>
    <w:lvl w:ilvl="3">
      <w:start w:val="1"/>
      <w:numFmt w:val="decimal"/>
      <w:isLgl/>
      <w:lvlText w:val="%1.%2.%3.%4."/>
      <w:lvlJc w:val="left"/>
      <w:pPr>
        <w:ind w:left="1080" w:hanging="720"/>
      </w:pPr>
      <w:rPr>
        <w:rFonts w:eastAsia="Arial" w:hint="default"/>
      </w:rPr>
    </w:lvl>
    <w:lvl w:ilvl="4">
      <w:start w:val="1"/>
      <w:numFmt w:val="decimal"/>
      <w:isLgl/>
      <w:lvlText w:val="%1.%2.%3.%4.%5."/>
      <w:lvlJc w:val="left"/>
      <w:pPr>
        <w:ind w:left="1440" w:hanging="1080"/>
      </w:pPr>
      <w:rPr>
        <w:rFonts w:eastAsia="Arial" w:hint="default"/>
      </w:rPr>
    </w:lvl>
    <w:lvl w:ilvl="5">
      <w:start w:val="1"/>
      <w:numFmt w:val="decimal"/>
      <w:isLgl/>
      <w:lvlText w:val="%1.%2.%3.%4.%5.%6."/>
      <w:lvlJc w:val="left"/>
      <w:pPr>
        <w:ind w:left="1440" w:hanging="1080"/>
      </w:pPr>
      <w:rPr>
        <w:rFonts w:eastAsia="Arial" w:hint="default"/>
      </w:rPr>
    </w:lvl>
    <w:lvl w:ilvl="6">
      <w:start w:val="1"/>
      <w:numFmt w:val="decimal"/>
      <w:isLgl/>
      <w:lvlText w:val="%1.%2.%3.%4.%5.%6.%7."/>
      <w:lvlJc w:val="left"/>
      <w:pPr>
        <w:ind w:left="1440" w:hanging="1080"/>
      </w:pPr>
      <w:rPr>
        <w:rFonts w:eastAsia="Arial" w:hint="default"/>
      </w:rPr>
    </w:lvl>
    <w:lvl w:ilvl="7">
      <w:start w:val="1"/>
      <w:numFmt w:val="decimal"/>
      <w:isLgl/>
      <w:lvlText w:val="%1.%2.%3.%4.%5.%6.%7.%8."/>
      <w:lvlJc w:val="left"/>
      <w:pPr>
        <w:ind w:left="1800" w:hanging="1440"/>
      </w:pPr>
      <w:rPr>
        <w:rFonts w:eastAsia="Arial" w:hint="default"/>
      </w:rPr>
    </w:lvl>
    <w:lvl w:ilvl="8">
      <w:start w:val="1"/>
      <w:numFmt w:val="decimal"/>
      <w:isLgl/>
      <w:lvlText w:val="%1.%2.%3.%4.%5.%6.%7.%8.%9."/>
      <w:lvlJc w:val="left"/>
      <w:pPr>
        <w:ind w:left="1800" w:hanging="1440"/>
      </w:pPr>
      <w:rPr>
        <w:rFonts w:eastAsia="Arial"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hyphenationZone w:val="425"/>
  <w:characterSpacingControl w:val="doNotCompress"/>
  <w:hdrShapeDefaults>
    <o:shapedefaults v:ext="edit" spidmax="8194"/>
  </w:hdrShapeDefaults>
  <w:footnotePr>
    <w:footnote w:id="-1"/>
    <w:footnote w:id="0"/>
  </w:footnotePr>
  <w:endnotePr>
    <w:endnote w:id="-1"/>
    <w:endnote w:id="0"/>
  </w:endnotePr>
  <w:compat>
    <w:useFELayout/>
  </w:compat>
  <w:rsids>
    <w:rsidRoot w:val="006A3BCD"/>
    <w:rsid w:val="0006461F"/>
    <w:rsid w:val="000D6E8E"/>
    <w:rsid w:val="001F7DAE"/>
    <w:rsid w:val="00240962"/>
    <w:rsid w:val="002A1305"/>
    <w:rsid w:val="002A719B"/>
    <w:rsid w:val="00362E54"/>
    <w:rsid w:val="003A5C22"/>
    <w:rsid w:val="003F25AD"/>
    <w:rsid w:val="00427ED9"/>
    <w:rsid w:val="004C2EC9"/>
    <w:rsid w:val="00520BA7"/>
    <w:rsid w:val="005A4898"/>
    <w:rsid w:val="00652945"/>
    <w:rsid w:val="006A13EC"/>
    <w:rsid w:val="006A3BCD"/>
    <w:rsid w:val="006A4143"/>
    <w:rsid w:val="007138DA"/>
    <w:rsid w:val="00775102"/>
    <w:rsid w:val="00794528"/>
    <w:rsid w:val="008351EF"/>
    <w:rsid w:val="008730B8"/>
    <w:rsid w:val="009010B0"/>
    <w:rsid w:val="00915EBC"/>
    <w:rsid w:val="00950224"/>
    <w:rsid w:val="009545D2"/>
    <w:rsid w:val="009D1B49"/>
    <w:rsid w:val="00A2116E"/>
    <w:rsid w:val="00A45191"/>
    <w:rsid w:val="00A915D3"/>
    <w:rsid w:val="00AD23F2"/>
    <w:rsid w:val="00B35271"/>
    <w:rsid w:val="00B42197"/>
    <w:rsid w:val="00C870D2"/>
    <w:rsid w:val="00CA7FF0"/>
    <w:rsid w:val="00D30224"/>
    <w:rsid w:val="00D328C7"/>
    <w:rsid w:val="00D66FB6"/>
    <w:rsid w:val="00D9582C"/>
    <w:rsid w:val="00DE4566"/>
    <w:rsid w:val="00DE569A"/>
    <w:rsid w:val="00E13245"/>
    <w:rsid w:val="00E23E6B"/>
    <w:rsid w:val="00E826EA"/>
    <w:rsid w:val="00F11C3F"/>
    <w:rsid w:val="00FC280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5EBC"/>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1"/>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A915D3"/>
    <w:pPr>
      <w:keepNext/>
      <w:keepLines/>
      <w:spacing w:before="200"/>
      <w:outlineLvl w:val="1"/>
    </w:pPr>
    <w:rPr>
      <w:rFonts w:eastAsiaTheme="majorEastAsia" w:cstheme="majorBidi"/>
      <w:bCs/>
      <w:sz w:val="22"/>
      <w:szCs w:val="26"/>
    </w:rPr>
  </w:style>
  <w:style w:type="paragraph" w:styleId="Nagwek3">
    <w:name w:val="heading 3"/>
    <w:basedOn w:val="Normalny"/>
    <w:next w:val="Normalny"/>
    <w:link w:val="Nagwek3Znak"/>
    <w:uiPriority w:val="9"/>
    <w:unhideWhenUsed/>
    <w:qFormat/>
    <w:rsid w:val="00E23E6B"/>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A915D3"/>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A45191"/>
    <w:pPr>
      <w:tabs>
        <w:tab w:val="left" w:pos="284"/>
        <w:tab w:val="right" w:leader="dot" w:pos="9639"/>
      </w:tabs>
      <w:spacing w:after="120"/>
      <w:ind w:firstLine="0"/>
      <w:jc w:val="both"/>
    </w:pPr>
    <w:rPr>
      <w:rFonts w:eastAsia="Times New Roman"/>
      <w:b/>
      <w:bCs/>
      <w:caps/>
      <w:szCs w:val="24"/>
    </w:rPr>
  </w:style>
  <w:style w:type="paragraph" w:styleId="Spistreci2">
    <w:name w:val="toc 2"/>
    <w:basedOn w:val="Normalny"/>
    <w:next w:val="Normalny"/>
    <w:autoRedefine/>
    <w:uiPriority w:val="39"/>
    <w:rsid w:val="00A45191"/>
    <w:pPr>
      <w:tabs>
        <w:tab w:val="left" w:pos="284"/>
        <w:tab w:val="right" w:leader="dot" w:pos="9639"/>
      </w:tabs>
      <w:ind w:firstLine="0"/>
      <w:jc w:val="both"/>
    </w:pPr>
    <w:rPr>
      <w:rFonts w:eastAsia="Times New Roman"/>
      <w:smallCaps/>
      <w:noProof/>
      <w:szCs w:val="20"/>
    </w:rPr>
  </w:style>
  <w:style w:type="paragraph" w:styleId="Akapitzlist">
    <w:name w:val="List Paragraph"/>
    <w:basedOn w:val="Normalny"/>
    <w:uiPriority w:val="34"/>
    <w:qFormat/>
    <w:rsid w:val="00DE4566"/>
    <w:pPr>
      <w:ind w:left="720"/>
      <w:contextualSpacing/>
    </w:pPr>
  </w:style>
  <w:style w:type="character" w:customStyle="1" w:styleId="Nagwek3Znak">
    <w:name w:val="Nagłówek 3 Znak"/>
    <w:basedOn w:val="Domylnaczcionkaakapitu"/>
    <w:link w:val="Nagwek3"/>
    <w:uiPriority w:val="9"/>
    <w:rsid w:val="00E23E6B"/>
    <w:rPr>
      <w:rFonts w:asciiTheme="majorHAnsi" w:eastAsiaTheme="majorEastAsia" w:hAnsiTheme="majorHAnsi" w:cstheme="majorBidi"/>
      <w:b/>
      <w:bCs/>
      <w:color w:val="4F81BD" w:themeColor="accent1"/>
      <w:sz w:val="20"/>
    </w:rPr>
  </w:style>
  <w:style w:type="paragraph" w:styleId="Nagwek">
    <w:name w:val="header"/>
    <w:basedOn w:val="Normalny"/>
    <w:link w:val="NagwekZnak"/>
    <w:uiPriority w:val="99"/>
    <w:unhideWhenUsed/>
    <w:rsid w:val="007138DA"/>
    <w:pPr>
      <w:tabs>
        <w:tab w:val="center" w:pos="4536"/>
        <w:tab w:val="right" w:pos="9072"/>
      </w:tabs>
      <w:spacing w:before="0"/>
    </w:pPr>
  </w:style>
  <w:style w:type="character" w:customStyle="1" w:styleId="NagwekZnak">
    <w:name w:val="Nagłówek Znak"/>
    <w:basedOn w:val="Domylnaczcionkaakapitu"/>
    <w:link w:val="Nagwek"/>
    <w:uiPriority w:val="99"/>
    <w:rsid w:val="007138DA"/>
    <w:rPr>
      <w:rFonts w:asciiTheme="minorHAnsi" w:hAnsiTheme="minorHAnsi"/>
      <w:sz w:val="20"/>
    </w:rPr>
  </w:style>
  <w:style w:type="paragraph" w:styleId="Stopka">
    <w:name w:val="footer"/>
    <w:basedOn w:val="Normalny"/>
    <w:link w:val="StopkaZnak"/>
    <w:uiPriority w:val="99"/>
    <w:unhideWhenUsed/>
    <w:rsid w:val="007138DA"/>
    <w:pPr>
      <w:tabs>
        <w:tab w:val="center" w:pos="4536"/>
        <w:tab w:val="right" w:pos="9072"/>
      </w:tabs>
      <w:spacing w:before="0"/>
    </w:pPr>
  </w:style>
  <w:style w:type="character" w:customStyle="1" w:styleId="StopkaZnak">
    <w:name w:val="Stopka Znak"/>
    <w:basedOn w:val="Domylnaczcionkaakapitu"/>
    <w:link w:val="Stopka"/>
    <w:uiPriority w:val="99"/>
    <w:rsid w:val="007138DA"/>
    <w:rPr>
      <w:rFonts w:asciiTheme="minorHAnsi" w:hAnsiTheme="minorHAnsi"/>
      <w:sz w:val="20"/>
    </w:rPr>
  </w:style>
  <w:style w:type="table" w:styleId="Tabela-Siatka">
    <w:name w:val="Table Grid"/>
    <w:basedOn w:val="Standardowy"/>
    <w:uiPriority w:val="59"/>
    <w:rsid w:val="0095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qFormat/>
    <w:rsid w:val="008351EF"/>
    <w:pPr>
      <w:suppressAutoHyphens/>
    </w:pPr>
    <w:rPr>
      <w:rFonts w:ascii="Calibri" w:eastAsia="Calibri" w:hAnsi="Calibri" w:cs="Calibri"/>
      <w:lang w:eastAsia="ar-SA"/>
    </w:rPr>
  </w:style>
  <w:style w:type="paragraph" w:customStyle="1" w:styleId="Zawartotabeli">
    <w:name w:val="Zawartość tabeli"/>
    <w:basedOn w:val="Normalny"/>
    <w:rsid w:val="003A5C22"/>
    <w:pPr>
      <w:suppressLineNumbers/>
      <w:suppressAutoHyphens/>
      <w:spacing w:before="0"/>
      <w:ind w:firstLine="0"/>
    </w:pPr>
    <w:rPr>
      <w:rFonts w:ascii="Times New Roman" w:eastAsia="Times New Roman" w:hAnsi="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5EBC"/>
    <w:pPr>
      <w:spacing w:before="120"/>
      <w:ind w:firstLine="284"/>
    </w:pPr>
    <w:rPr>
      <w:rFonts w:asciiTheme="minorHAnsi" w:hAnsiTheme="minorHAnsi"/>
      <w:sz w:val="20"/>
    </w:rPr>
  </w:style>
  <w:style w:type="paragraph" w:styleId="Nagwek1">
    <w:name w:val="heading 1"/>
    <w:basedOn w:val="Normalny"/>
    <w:next w:val="Normalny"/>
    <w:link w:val="Nagwek1Znak"/>
    <w:autoRedefine/>
    <w:uiPriority w:val="9"/>
    <w:qFormat/>
    <w:rsid w:val="000D6E8E"/>
    <w:pPr>
      <w:keepNext/>
      <w:keepLines/>
      <w:numPr>
        <w:numId w:val="1"/>
      </w:numPr>
      <w:spacing w:before="480"/>
      <w:outlineLvl w:val="0"/>
    </w:pPr>
    <w:rPr>
      <w:rFonts w:eastAsia="Arial" w:cstheme="majorBidi"/>
      <w:b/>
      <w:bCs/>
      <w:sz w:val="24"/>
      <w:szCs w:val="28"/>
    </w:rPr>
  </w:style>
  <w:style w:type="paragraph" w:styleId="Nagwek2">
    <w:name w:val="heading 2"/>
    <w:basedOn w:val="Normalny"/>
    <w:next w:val="Normalny"/>
    <w:link w:val="Nagwek2Znak"/>
    <w:uiPriority w:val="9"/>
    <w:unhideWhenUsed/>
    <w:qFormat/>
    <w:rsid w:val="00A915D3"/>
    <w:pPr>
      <w:keepNext/>
      <w:keepLines/>
      <w:spacing w:before="200"/>
      <w:outlineLvl w:val="1"/>
    </w:pPr>
    <w:rPr>
      <w:rFonts w:eastAsiaTheme="majorEastAsia" w:cstheme="majorBidi"/>
      <w:bCs/>
      <w:sz w:val="22"/>
      <w:szCs w:val="26"/>
    </w:rPr>
  </w:style>
  <w:style w:type="paragraph" w:styleId="Nagwek3">
    <w:name w:val="heading 3"/>
    <w:basedOn w:val="Normalny"/>
    <w:next w:val="Normalny"/>
    <w:link w:val="Nagwek3Znak"/>
    <w:uiPriority w:val="9"/>
    <w:unhideWhenUsed/>
    <w:qFormat/>
    <w:rsid w:val="00E23E6B"/>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D6E8E"/>
    <w:rPr>
      <w:rFonts w:asciiTheme="minorHAnsi" w:eastAsia="Arial" w:hAnsiTheme="minorHAnsi" w:cstheme="majorBidi"/>
      <w:b/>
      <w:bCs/>
      <w:sz w:val="24"/>
      <w:szCs w:val="28"/>
    </w:rPr>
  </w:style>
  <w:style w:type="character" w:customStyle="1" w:styleId="Nagwek2Znak">
    <w:name w:val="Nagłówek 2 Znak"/>
    <w:basedOn w:val="Domylnaczcionkaakapitu"/>
    <w:link w:val="Nagwek2"/>
    <w:uiPriority w:val="9"/>
    <w:rsid w:val="00A915D3"/>
    <w:rPr>
      <w:rFonts w:asciiTheme="minorHAnsi" w:eastAsiaTheme="majorEastAsia" w:hAnsiTheme="minorHAnsi" w:cstheme="majorBidi"/>
      <w:bCs/>
      <w:szCs w:val="26"/>
    </w:rPr>
  </w:style>
  <w:style w:type="character" w:styleId="Hipercze">
    <w:name w:val="Hyperlink"/>
    <w:uiPriority w:val="99"/>
    <w:rsid w:val="003F25AD"/>
    <w:rPr>
      <w:color w:val="0000FF"/>
      <w:u w:val="single"/>
    </w:rPr>
  </w:style>
  <w:style w:type="paragraph" w:styleId="Spistreci1">
    <w:name w:val="toc 1"/>
    <w:basedOn w:val="Normalny"/>
    <w:next w:val="Normalny"/>
    <w:autoRedefine/>
    <w:uiPriority w:val="39"/>
    <w:rsid w:val="00A45191"/>
    <w:pPr>
      <w:tabs>
        <w:tab w:val="left" w:pos="284"/>
        <w:tab w:val="right" w:leader="dot" w:pos="9639"/>
      </w:tabs>
      <w:spacing w:after="120"/>
      <w:ind w:firstLine="0"/>
      <w:jc w:val="both"/>
    </w:pPr>
    <w:rPr>
      <w:rFonts w:eastAsia="Times New Roman"/>
      <w:b/>
      <w:bCs/>
      <w:caps/>
      <w:szCs w:val="24"/>
    </w:rPr>
  </w:style>
  <w:style w:type="paragraph" w:styleId="Spistreci2">
    <w:name w:val="toc 2"/>
    <w:basedOn w:val="Normalny"/>
    <w:next w:val="Normalny"/>
    <w:autoRedefine/>
    <w:uiPriority w:val="39"/>
    <w:rsid w:val="00A45191"/>
    <w:pPr>
      <w:tabs>
        <w:tab w:val="left" w:pos="284"/>
        <w:tab w:val="right" w:leader="dot" w:pos="9639"/>
      </w:tabs>
      <w:ind w:firstLine="0"/>
      <w:jc w:val="both"/>
    </w:pPr>
    <w:rPr>
      <w:rFonts w:eastAsia="Times New Roman"/>
      <w:smallCaps/>
      <w:noProof/>
      <w:szCs w:val="20"/>
    </w:rPr>
  </w:style>
  <w:style w:type="paragraph" w:styleId="Akapitzlist">
    <w:name w:val="List Paragraph"/>
    <w:basedOn w:val="Normalny"/>
    <w:uiPriority w:val="34"/>
    <w:qFormat/>
    <w:rsid w:val="00DE4566"/>
    <w:pPr>
      <w:ind w:left="720"/>
      <w:contextualSpacing/>
    </w:pPr>
  </w:style>
  <w:style w:type="character" w:customStyle="1" w:styleId="Nagwek3Znak">
    <w:name w:val="Nagłówek 3 Znak"/>
    <w:basedOn w:val="Domylnaczcionkaakapitu"/>
    <w:link w:val="Nagwek3"/>
    <w:uiPriority w:val="9"/>
    <w:rsid w:val="00E23E6B"/>
    <w:rPr>
      <w:rFonts w:asciiTheme="majorHAnsi" w:eastAsiaTheme="majorEastAsia" w:hAnsiTheme="majorHAnsi" w:cstheme="majorBidi"/>
      <w:b/>
      <w:bCs/>
      <w:color w:val="4F81BD" w:themeColor="accent1"/>
      <w:sz w:val="20"/>
    </w:rPr>
  </w:style>
  <w:style w:type="paragraph" w:styleId="Nagwek">
    <w:name w:val="header"/>
    <w:basedOn w:val="Normalny"/>
    <w:link w:val="NagwekZnak"/>
    <w:uiPriority w:val="99"/>
    <w:unhideWhenUsed/>
    <w:rsid w:val="007138DA"/>
    <w:pPr>
      <w:tabs>
        <w:tab w:val="center" w:pos="4536"/>
        <w:tab w:val="right" w:pos="9072"/>
      </w:tabs>
      <w:spacing w:before="0"/>
    </w:pPr>
  </w:style>
  <w:style w:type="character" w:customStyle="1" w:styleId="NagwekZnak">
    <w:name w:val="Nagłówek Znak"/>
    <w:basedOn w:val="Domylnaczcionkaakapitu"/>
    <w:link w:val="Nagwek"/>
    <w:uiPriority w:val="99"/>
    <w:rsid w:val="007138DA"/>
    <w:rPr>
      <w:rFonts w:asciiTheme="minorHAnsi" w:hAnsiTheme="minorHAnsi"/>
      <w:sz w:val="20"/>
    </w:rPr>
  </w:style>
  <w:style w:type="paragraph" w:styleId="Stopka">
    <w:name w:val="footer"/>
    <w:basedOn w:val="Normalny"/>
    <w:link w:val="StopkaZnak"/>
    <w:uiPriority w:val="99"/>
    <w:unhideWhenUsed/>
    <w:rsid w:val="007138DA"/>
    <w:pPr>
      <w:tabs>
        <w:tab w:val="center" w:pos="4536"/>
        <w:tab w:val="right" w:pos="9072"/>
      </w:tabs>
      <w:spacing w:before="0"/>
    </w:pPr>
  </w:style>
  <w:style w:type="character" w:customStyle="1" w:styleId="StopkaZnak">
    <w:name w:val="Stopka Znak"/>
    <w:basedOn w:val="Domylnaczcionkaakapitu"/>
    <w:link w:val="Stopka"/>
    <w:uiPriority w:val="99"/>
    <w:rsid w:val="007138DA"/>
    <w:rPr>
      <w:rFonts w:asciiTheme="minorHAnsi" w:hAnsiTheme="minorHAnsi"/>
      <w:sz w:val="20"/>
    </w:rPr>
  </w:style>
  <w:style w:type="table" w:styleId="Tabela-Siatka">
    <w:name w:val="Table Grid"/>
    <w:basedOn w:val="Standardowy"/>
    <w:uiPriority w:val="59"/>
    <w:rsid w:val="009502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6354E-342F-4384-8D3B-D6DD4D57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18</Pages>
  <Words>7511</Words>
  <Characters>45069</Characters>
  <Application>Microsoft Office Word</Application>
  <DocSecurity>0</DocSecurity>
  <Lines>375</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aaa</cp:lastModifiedBy>
  <cp:revision>6</cp:revision>
  <dcterms:created xsi:type="dcterms:W3CDTF">2017-11-14T19:29:00Z</dcterms:created>
  <dcterms:modified xsi:type="dcterms:W3CDTF">2017-11-16T08:02:00Z</dcterms:modified>
</cp:coreProperties>
</file>